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24.png" ContentType="image/png"/>
  <Override PartName="/word/media/rId31.png" ContentType="image/png"/>
  <Override PartName="/word/media/rId32.png" ContentType="image/png"/>
  <Override PartName="/word/media/rId34.png" ContentType="image/png"/>
  <Override PartName="/word/media/rId37.png" ContentType="image/png"/>
  <Override PartName="/word/media/rId39.png" ContentType="image/png"/>
  <Override PartName="/word/media/rId40.png" ContentType="image/png"/>
  <Override PartName="/word/media/rId43.png" ContentType="image/png"/>
  <Override PartName="/word/media/rId35.png" ContentType="image/png"/>
  <Override PartName="/word/media/rId2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03</w:t>
      </w:r>
      <w:r>
        <w:t xml:space="preserve"> </w:t>
      </w:r>
      <w:r>
        <w:t xml:space="preserve">January,</w:t>
      </w:r>
      <w:r>
        <w:t xml:space="preserve"> </w:t>
      </w:r>
      <w:r>
        <w:t xml:space="preserve">2021</w:t>
      </w:r>
    </w:p>
    <w:p>
      <w:pPr>
        <w:pStyle w:val="Abstract"/>
      </w:pPr>
      <w:r>
        <w:t xml:space="preserve">Human</w:t>
      </w:r>
      <w:r>
        <w:t xml:space="preserve"> </w:t>
      </w:r>
      <w:r>
        <w:t xml:space="preserve">behavioural</w:t>
      </w:r>
      <w:r>
        <w:t xml:space="preserve"> </w:t>
      </w:r>
      <w:r>
        <w:t xml:space="preserve">ecological</w:t>
      </w:r>
      <w:r>
        <w:t xml:space="preserve"> </w:t>
      </w:r>
      <w:r>
        <w:t xml:space="preserve">models</w:t>
      </w:r>
      <w:r>
        <w:t xml:space="preserve"> </w:t>
      </w:r>
      <w:r>
        <w:t xml:space="preserve">use</w:t>
      </w:r>
      <w:r>
        <w:t xml:space="preserve"> </w:t>
      </w:r>
      <w:r>
        <w:t xml:space="preserve">stone</w:t>
      </w:r>
      <w:r>
        <w:t xml:space="preserve"> </w:t>
      </w:r>
      <w:r>
        <w:t xml:space="preserve">artefacts</w:t>
      </w:r>
      <w:r>
        <w:t xml:space="preserve"> </w:t>
      </w:r>
      <w:r>
        <w:t xml:space="preserve">as</w:t>
      </w:r>
      <w:r>
        <w:t xml:space="preserve"> </w:t>
      </w:r>
      <w:r>
        <w:t xml:space="preserve">a</w:t>
      </w:r>
      <w:r>
        <w:t xml:space="preserve"> </w:t>
      </w:r>
      <w:r>
        <w:t xml:space="preserve">source</w:t>
      </w:r>
      <w:r>
        <w:t xml:space="preserve"> </w:t>
      </w:r>
      <w:r>
        <w:t xml:space="preserve">of</w:t>
      </w:r>
      <w:r>
        <w:t xml:space="preserve"> </w:t>
      </w:r>
      <w:r>
        <w:t xml:space="preserve">information</w:t>
      </w:r>
      <w:r>
        <w:t xml:space="preserve"> </w:t>
      </w:r>
      <w:r>
        <w:t xml:space="preserve">for</w:t>
      </w:r>
      <w:r>
        <w:t xml:space="preserve"> </w:t>
      </w:r>
      <w:r>
        <w:t xml:space="preserve">understanding</w:t>
      </w:r>
      <w:r>
        <w:t xml:space="preserve"> </w:t>
      </w:r>
      <w:r>
        <w:t xml:space="preserve">forager</w:t>
      </w:r>
      <w:r>
        <w:t xml:space="preserve"> </w:t>
      </w:r>
      <w:r>
        <w:t xml:space="preserve">mobility.</w:t>
      </w:r>
      <w:r>
        <w:t xml:space="preserve"> </w:t>
      </w:r>
      <w:r>
        <w:t xml:space="preserve">We</w:t>
      </w:r>
      <w:r>
        <w:t xml:space="preserve"> </w:t>
      </w:r>
      <w:r>
        <w:t xml:space="preserve">use</w:t>
      </w:r>
      <w:r>
        <w:t xml:space="preserve"> </w:t>
      </w:r>
      <w:r>
        <w:t xml:space="preserve">these</w:t>
      </w:r>
      <w:r>
        <w:t xml:space="preserve"> </w:t>
      </w:r>
      <w:r>
        <w:t xml:space="preserve">models</w:t>
      </w:r>
      <w:r>
        <w:t xml:space="preserve"> </w:t>
      </w:r>
      <w:r>
        <w:t xml:space="preserve">to</w:t>
      </w:r>
      <w:r>
        <w:t xml:space="preserve"> </w:t>
      </w:r>
      <w:r>
        <w:t xml:space="preserve">examine</w:t>
      </w:r>
      <w:r>
        <w:t xml:space="preserve"> </w:t>
      </w:r>
      <w:r>
        <w:t xml:space="preserve">stone</w:t>
      </w:r>
      <w:r>
        <w:t xml:space="preserve"> </w:t>
      </w:r>
      <w:r>
        <w:t xml:space="preserve">artefacts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study</w:t>
      </w:r>
      <w:r>
        <w:t xml:space="preserve"> </w:t>
      </w:r>
      <w:r>
        <w:t xml:space="preserve">focuses</w:t>
      </w:r>
      <w:r>
        <w:t xml:space="preserve"> </w:t>
      </w:r>
      <w:r>
        <w:t xml:space="preserve">on</w:t>
      </w:r>
      <w:r>
        <w:t xml:space="preserve"> </w:t>
      </w:r>
      <w:r>
        <w:t xml:space="preserve">two</w:t>
      </w:r>
      <w:r>
        <w:t xml:space="preserve"> </w:t>
      </w:r>
      <w:r>
        <w:t xml:space="preserve">questions:</w:t>
      </w:r>
      <w:r>
        <w:t xml:space="preserve"> </w:t>
      </w: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change</w:t>
      </w:r>
      <w:r>
        <w:t xml:space="preserve"> </w:t>
      </w:r>
      <w:r>
        <w:t xml:space="preserve">forager’</w:t>
      </w:r>
      <w:r>
        <w:t xml:space="preserve"> </w:t>
      </w:r>
      <w:r>
        <w:t xml:space="preserve">mobility</w:t>
      </w:r>
      <w:r>
        <w:t xml:space="preserve"> </w:t>
      </w:r>
      <w:r>
        <w:t xml:space="preserve">and</w:t>
      </w:r>
      <w:r>
        <w:t xml:space="preserve"> </w:t>
      </w:r>
      <w:r>
        <w:t xml:space="preserve">landscape</w:t>
      </w:r>
      <w:r>
        <w:t xml:space="preserve"> </w:t>
      </w:r>
      <w:r>
        <w:t xml:space="preserve">use?</w:t>
      </w:r>
      <w:r>
        <w:t xml:space="preserve"> </w:t>
      </w:r>
      <w:r>
        <w:t xml:space="preserve">And</w:t>
      </w:r>
      <w:r>
        <w:t xml:space="preserve"> </w:t>
      </w:r>
      <w:r>
        <w:t xml:space="preserve">how</w:t>
      </w:r>
      <w:r>
        <w:t xml:space="preserve"> </w:t>
      </w:r>
      <w:r>
        <w:t xml:space="preserve">did</w:t>
      </w:r>
      <w:r>
        <w:t xml:space="preserve"> </w:t>
      </w:r>
      <w:r>
        <w:t xml:space="preserve">this</w:t>
      </w:r>
      <w:r>
        <w:t xml:space="preserve"> </w:t>
      </w:r>
      <w:r>
        <w:t xml:space="preserve">new</w:t>
      </w:r>
      <w:r>
        <w:t xml:space="preserve"> </w:t>
      </w:r>
      <w:r>
        <w:t xml:space="preserve">technology</w:t>
      </w:r>
      <w:r>
        <w:t xml:space="preserve"> </w:t>
      </w:r>
      <w:r>
        <w:t xml:space="preserve">change</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We</w:t>
      </w:r>
      <w:r>
        <w:t xml:space="preserve"> </w:t>
      </w:r>
      <w:r>
        <w:t xml:space="preserve">analyse</w:t>
      </w:r>
      <w:r>
        <w:t xml:space="preserve"> </w:t>
      </w:r>
      <w:r>
        <w:t xml:space="preserve">artefact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artefact</w:t>
      </w:r>
      <w:r>
        <w:t xml:space="preserve"> </w:t>
      </w:r>
      <w:r>
        <w:t xml:space="preserve">raw</w:t>
      </w:r>
      <w:r>
        <w:t xml:space="preserve"> </w:t>
      </w:r>
      <w:r>
        <w:t xml:space="preserve">materials,</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1"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(~40-35 ka) in Korea is often assumed to have transformed forager lifeways because it reflected more specialized hunting practices</w:t>
      </w:r>
      <w:r>
        <w:t xml:space="preserve"> </w:t>
      </w:r>
      <w:r>
        <w:t xml:space="preserve">(Chang, 2013; Seong, 2008)</w:t>
      </w:r>
      <w:r>
        <w:t xml:space="preserve">. Stemmed points are often called as tanged points in the western hemisphere, but we use</w:t>
      </w:r>
      <w:r>
        <w:t xml:space="preserve"> </w:t>
      </w:r>
      <w:r>
        <w:t xml:space="preserve">‘</w:t>
      </w:r>
      <w:r>
        <w:t xml:space="preserve">stemmed point</w:t>
      </w:r>
      <w:r>
        <w:t xml:space="preserve">’</w:t>
      </w:r>
      <w:r>
        <w:t xml:space="preserve"> </w:t>
      </w:r>
      <w:r>
        <w:t xml:space="preserve">to distinguish from Bronze Age stone projectile points that have long been called</w:t>
      </w:r>
      <w:r>
        <w:t xml:space="preserve"> </w:t>
      </w:r>
      <w:r>
        <w:t xml:space="preserve">‘</w:t>
      </w:r>
      <w:r>
        <w:t xml:space="preserve">tanged points</w:t>
      </w:r>
      <w:r>
        <w:t xml:space="preserve">’</w:t>
      </w:r>
      <w:r>
        <w:t xml:space="preserve"> </w:t>
      </w:r>
      <w:r>
        <w:t xml:space="preserve">in Korea. The stemmed point is a projectile point made out of elongated flake or blade with slight retouch on the proximal end to shape an acute tip and on the distal end to make a stem, which connects to a shaft. Stemmed points are likely to have been projectile weapon tips because the stem of these tools is considered to represent hafting technology that joins the lithic to a wooden shaft. If they were projectile weapon tips, stemmed points represent the first appearance of hafting technology in Korea. Most Korean Paleolithic sites do not preserve organic remains, so we lack direct fauna evidence on hunting and subsistence strategies. Here we explore questions about the implications of the appearance of this new technology using a behavioural ecological framework and stone artefacts. We explore changes in the way people occupied the landscape, the way people used sites, and impact of social and ecological environment. We examined stone artefacts from 22 sites in South Korea to investigate the changes in human behaviour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gayoungp/koreapaleolithicmobilityoccupation/analysis/figures/YS_SP.png" id="0" name="Picture"/>
                    <pic:cNvPicPr>
                      <a:picLocks noChangeArrowheads="1" noChangeAspect="1"/>
                    </pic:cNvPicPr>
                  </pic:nvPicPr>
                  <pic:blipFill>
                    <a:blip r:embed="rId20"/>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through analysis of the stone artefact assemblages using Human Behavioural Ecology (HBE) models.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are part of a broader strategy of moving frequently and further, possibly as an adaptation to environmental or population changes.</w:t>
      </w:r>
    </w:p>
    <w:bookmarkEnd w:id="21"/>
    <w:bookmarkStart w:id="23" w:name="background"/>
    <w:p>
      <w:pPr>
        <w:pStyle w:val="Heading1"/>
      </w:pPr>
      <w:r>
        <w:t xml:space="preserve">Background</w:t>
      </w:r>
    </w:p>
    <w:p>
      <w:pPr>
        <w:pStyle w:val="FirstParagraph"/>
      </w:pPr>
      <w:r>
        <w:t xml:space="preserve">In the Eastern hemisphere, major technological innovations during the Late Pleistocene are restricted to Northeast Asia, such as northern China, Japan and Korea. These innovations include blade and micro technology, high frequencies of retouched blade tools, several novel tools such as projectile points, stemmed points, end scrapers, burins, denticulates, etc, and using high-quality raw materials</w:t>
      </w:r>
      <w:r>
        <w:t xml:space="preserve"> </w:t>
      </w:r>
      <w:r>
        <w:t xml:space="preserve">(Bae et al., 2017; Bar-Yosef, 2002; Bar-Yosef and Kuhn, 1999; Brantingham et al., 2001; Nakazawa and Bae, 2018)</w:t>
      </w:r>
      <w:r>
        <w:t xml:space="preserve">. Previous work has argued that the appearance of new stone artefact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 32,000 years, contains fauna specimens, ostrich eggshell beads, and stone artefacts including blades, retouched flakes, cores, and debris along with well-preserved hearths. In Locality 9 dated to c. 29,000 years, there is a small scatter of stone artefacts consisting of blades, Levallois flakes, cores and other retouched flakes. The recent excavation of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Stemmed points are not part of the Shuidonggou assemblages, but microblade technology is argued to have appeared in China after 29ka BP, related to changes in mobility associated with colder climates towards LGM</w:t>
      </w:r>
      <w:r>
        <w:t xml:space="preserve"> </w:t>
      </w:r>
      <w:r>
        <w:t xml:space="preserve">(Yi et al., 2014)</w:t>
      </w:r>
      <w:r>
        <w:t xml:space="preserve">. Shuidonggou shows that the blade component came from Siberia and/or Mongolia at 41 ka (SDG Locality1 and 9), advanced core and flake tools were likely to have been locally developed at 33 ka (2 and 8), and at 10.8 ka microblade technology appears but the origin is uncertain (12)</w:t>
      </w:r>
      <w:r>
        <w:t xml:space="preserve"> </w:t>
      </w:r>
      <w:r>
        <w:t xml:space="preserve">(Li et al., 2019; Yi et al., 2014)</w:t>
      </w:r>
      <w:r>
        <w:t xml:space="preserve">.</w:t>
      </w:r>
    </w:p>
    <w:p>
      <w:pPr>
        <w:pStyle w:val="BodyText"/>
      </w:pPr>
      <w:r>
        <w:t xml:space="preserve">Late Pleistocene technological innovations in Japan appeared in different regions of the archipelago around 38,000 years ago accompanied by remains of Homo sapiens found in Okinawa Island (c.36,000 cal BP)</w:t>
      </w:r>
      <w:r>
        <w:t xml:space="preserve"> </w:t>
      </w:r>
      <w:r>
        <w:t xml:space="preserve">(Izuho and Kaifu, 2014; Yamaoka, 2012)</w:t>
      </w:r>
      <w:r>
        <w:t xml:space="preserve">. These new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Ishinomoto 8-ku is one of the earliest sites dated to 39,690–34,790 cal BP, located in Takuma upland of Kumamoto Prefecture. A total of 500 stone artefacts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much later,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is that the earliest signs of new technologies in Korean assemblages are stemmed points, followed by blade technologies. Stemmed points appeared in both regions after the case of Korean Peninsula. The oldest stemmed points so far is from the Yonghodong site dated to 38.5 ka and made on elongated flakes</w:t>
      </w:r>
      <w:r>
        <w:t xml:space="preserve"> </w:t>
      </w:r>
      <w:r>
        <w:t xml:space="preserve">(Bae et al., 2017; Seong, 2015, 2009)</w:t>
      </w:r>
      <w:r>
        <w:t xml:space="preserve">. After blades appeared at c. 27 ka and were adopted to the stemmed points, the shape of points became more standardized with one or two ridges on the dorsal side and triangular cross section. Replacing flake to blade as a blank of the points led to an increase in quantity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There are several attempts to explain the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model human migration from two routes. Bae (2010) explains that blade and stemmed points arrived in the Korean peninsula from Siberia, Mongolia, or other regions of northeast China following the Liaohe and Sunghe rivers around 35 ka BP with the earliest evidence of blade in those regions. He assumes that core and flake industry come from southern China based on the existence of similar assemblages in both Korea and southern China in addition to a genetic analysis of the Y-chromosome of the modern population</w:t>
      </w:r>
      <w:r>
        <w:t xml:space="preserve"> </w:t>
      </w:r>
      <w:r>
        <w:t xml:space="preserve">(Bae et al., 2013; Lee, 2013)</w:t>
      </w:r>
      <w:r>
        <w:t xml:space="preserve">. The</w:t>
      </w:r>
      <w:r>
        <w:t xml:space="preserve"> </w:t>
      </w:r>
      <w:r>
        <w:t xml:space="preserve">‘</w:t>
      </w:r>
      <w:r>
        <w:rPr>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external influence</w:t>
      </w:r>
      <w:r>
        <w:t xml:space="preserve"> </w:t>
      </w:r>
      <w:r>
        <w:t xml:space="preserve">(Seong, 2008)</w:t>
      </w:r>
      <w:r>
        <w:t xml:space="preserve">. This claim is supported by the earliest appearance of stemmed points among Northeast Asia, such as Hwadae-ri, Hopyeong-dong, and Yonghodong sites dated to 40-35ka BP</w:t>
      </w:r>
      <w:r>
        <w:t xml:space="preserve"> </w:t>
      </w:r>
      <w:r>
        <w:t xml:space="preserve">(Seong, 2009)</w:t>
      </w:r>
      <w:r>
        <w:t xml:space="preserve">. Seong(2009) uses the increased blade-to-flake ratios on lithic assemblages to support the</w:t>
      </w:r>
      <w:r>
        <w:t xml:space="preserve"> </w:t>
      </w:r>
      <w:r>
        <w:rPr>
          <w:i/>
        </w:rPr>
        <w:t xml:space="preserve">in situ</w:t>
      </w:r>
      <w:r>
        <w:t xml:space="preserve"> </w:t>
      </w:r>
      <w:r>
        <w:t xml:space="preserve">model based on the premise that the blade industry represents new technology while flakes indicate a continuing local one.</w:t>
      </w:r>
      <w:r>
        <w:br/>
      </w:r>
    </w:p>
    <w:bookmarkStart w:id="22"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focussed on timing, location, origins and description of these new tools, but modelling the land-use behaviours that generated these assemblages has rarely been undertaken. We focus on the appearance of stemmed points in Korea because these are a new technology that represents a new hunting method. This is because the hafting implies throwing techniques that can reach long-distance targets</w:t>
      </w:r>
      <w:r>
        <w:t xml:space="preserve"> </w:t>
      </w:r>
      <w:r>
        <w:t xml:space="preserve">(Keeley, 1982; Kuhn and Miller, 2015)</w:t>
      </w:r>
      <w:r>
        <w:t xml:space="preserve">. We draw on behavioural ecological theory to model the effects of this technological change. Behavioural ecology theory offers structured and testable models based on optimality assumptions that stand on economic rationality and environmental knowledge</w:t>
      </w:r>
      <w:r>
        <w:t xml:space="preserve"> </w:t>
      </w:r>
      <w:r>
        <w:t xml:space="preserve">(Prentiss, 2019; Winterhalder and Smith, 1992)</w:t>
      </w:r>
      <w:r>
        <w:t xml:space="preserve">. The patch choice model and marginal value theorem predict that forager mobility and travel times will increase when resource patch productivity decreases</w:t>
      </w:r>
      <w:r>
        <w:t xml:space="preserve"> </w:t>
      </w:r>
      <w:r>
        <w:t xml:space="preserve">(Bettinger and Eerkens, 1997; Llano, 2015; Smith, 1991; Smith et al., 1983; Wolverton et al., 2015)</w:t>
      </w:r>
      <w:r>
        <w:t xml:space="preserve">. We can also model individual artefact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 That is, they may move to a patch where they can stay longer (i.e. an artefact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how did the introduction of the new tools change foragers’ landscape use? Specifically, was the use of stemmed points associated with occupation of marginal or extreme environments? Our assumption here is that this new technology might have allowed foragers to explore and sojourn in less productive landscapes by increasing their mobility.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.Similarly, in Japan, Morisaki et al.</w:t>
      </w:r>
      <w:r>
        <w:t xml:space="preserve"> </w:t>
      </w:r>
      <w:r>
        <w:t xml:space="preserve">(Morisaki et al., 2015)</w:t>
      </w:r>
      <w:r>
        <w:t xml:space="preserve"> </w:t>
      </w:r>
      <w:r>
        <w:t xml:space="preserve">argue that the transition from trapezoid to the blades and projectile points around 25 ka cal BP in north Paleo-Honshu Island enabled the foragers to extend their occupation into cold grassland landscapes.</w:t>
      </w:r>
    </w:p>
    <w:p>
      <w:pPr>
        <w:pStyle w:val="BodyText"/>
      </w:pPr>
      <w:r>
        <w:t xml:space="preserve">Second, we ask how the new technology changed the way people use habitation sites and mobility. After the appearance of these new tools, did people tend to stay in one location for longer or shorter periods, perhaps for specific purposes? The stone artefact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represent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2"/>
    <w:bookmarkEnd w:id="23"/>
    <w:bookmarkStart w:id="30" w:name="methods"/>
    <w:p>
      <w:pPr>
        <w:pStyle w:val="Heading1"/>
      </w:pPr>
      <w:r>
        <w:t xml:space="preserve">Methods</w:t>
      </w:r>
    </w:p>
    <w:bookmarkStart w:id="25" w:name="sites-and-dates"/>
    <w:p>
      <w:pPr>
        <w:pStyle w:val="Heading2"/>
      </w:pPr>
      <w:r>
        <w:t xml:space="preserve">Sites and dates</w:t>
      </w:r>
    </w:p>
    <w:p>
      <w:pPr>
        <w:pStyle w:val="FirstParagraph"/>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(40-35 ka) to analyze the process of technological change. This resulted in a sample of analysed 33 assemblages from 22 sites spanning 49-24 ka (Figure</w:t>
      </w:r>
      <w:r>
        <w:t xml:space="preserve"> </w:t>
      </w:r>
      <w:r>
        <w:t xml:space="preserve">2</w:t>
      </w:r>
      <w:r>
        <w:t xml:space="preserve">). We identified multiple assemblages in a site where culturally sterile deposits separated artefact-bearing deposits, or where stratigraphic units could be identified by major differences in the texture and composition of the sedimentary deposit containing the stone artefacts.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gayoungp/koreapaleolithicmobilityoccupation/analysis/figures/001-site-map.png" id="0" name="Picture"/>
                    <pic:cNvPicPr>
                      <a:picLocks noChangeArrowheads="1" noChangeAspect="1"/>
                    </pic:cNvPicPr>
                  </pic:nvPicPr>
                  <pic:blipFill>
                    <a:blip r:embed="rId24"/>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bookmarkEnd w:id="25"/>
    <w:bookmarkStart w:id="26" w:name="assemblages"/>
    <w:p>
      <w:pPr>
        <w:pStyle w:val="Heading2"/>
      </w:pPr>
      <w:r>
        <w:t xml:space="preserve">Assemblages</w:t>
      </w:r>
    </w:p>
    <w:p>
      <w:pPr>
        <w:pStyle w:val="FirstParagraph"/>
      </w:pPr>
      <w:r>
        <w:t xml:space="preserve">The 33 assemblages consist of cores, blade cores, blades, flakes, debris, hammers, choppers, plans, polyhedrals, side scrapers, end scrapers, notches, cleavers, stemmed points, awls, denticulates, burins, handaxes, blanks, knives, handadzes, peaks, flatters, flakers etc. We excluded some artefacts from our sample because of uncertainty about their typology. The stone artefacts from all of these sites are stored in museums located throughout South Korea, and have been briefly described in the excavation reports. We have visited most of these collections to obtain permission to study the materials.</w:t>
      </w:r>
    </w:p>
    <w:bookmarkEnd w:id="26"/>
    <w:bookmarkStart w:id="29" w:name="statistical-methods"/>
    <w:p>
      <w:pPr>
        <w:pStyle w:val="Heading2"/>
      </w:pPr>
      <w:r>
        <w:t xml:space="preserve">Statistical methods</w:t>
      </w:r>
    </w:p>
    <w:p>
      <w:pPr>
        <w:pStyle w:val="FirstParagraph"/>
      </w:pPr>
      <w:r>
        <w:t xml:space="preserve">To answer the two research questions, we compiled information about artefact density, retouch frequency, toolkit composition, raw materials, site elevation, and radiocarbon ages.</w:t>
      </w:r>
    </w:p>
    <w:p>
      <w:pPr>
        <w:pStyle w:val="BodyText"/>
      </w:pPr>
      <w:r>
        <w:t xml:space="preserve">The artefact volumetric density is defined as the total number of artefacts per cubic meter of excavated sediment, and serves as a proxy for the accumulation ratio of artefacts</w:t>
      </w:r>
      <w:r>
        <w:t xml:space="preserve"> </w:t>
      </w:r>
      <w:r>
        <w:t xml:space="preserve">(Clark et al., 2019; Clark and Barton, 2017)</w:t>
      </w:r>
      <w:r>
        <w:t xml:space="preserve">. We used these density values to evaluate mobility and land-use practices of hunter-gatherers during the Late Pleistocene. The retouch frequency is the number of retouched tools divided by the total number of artefacts in an assemblage. This value represents mobility and duration of site occupation based on the concept that tool reduction is an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will increase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artefact volumetric density and the retouch frequency, we expect to determine whether or not the hunter-gatherers were residentially mobile or logistically organized. If the assemblage in a site has a high artefact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less density with higher proportions of retouch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analysing tool and debitage frequencies to identify changes in the assemblages during the transition period. Toolkit composition helps us answer the question of how site occupation patterns changed before and after the appearance of new technology. The type and proportion of retouched tools and knapping products, including debris and hammerstones, could give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instance, small sized assemblages with a few types of tools represent short duration of site occupation</w:t>
      </w:r>
      <w:r>
        <w:t xml:space="preserve"> </w:t>
      </w:r>
      <w:r>
        <w:t xml:space="preserve">(Buvit et al., 2014; Shott, 2010)</w:t>
      </w:r>
      <w:r>
        <w:t xml:space="preserve"> </w:t>
      </w:r>
      <w:r>
        <w:t xml:space="preserve">.</w:t>
      </w:r>
    </w:p>
    <w:p>
      <w:pPr>
        <w:pStyle w:val="BodyText"/>
      </w:pPr>
      <w:r>
        <w:t xml:space="preserve">Studying the raw material consumption patterns is based on an assumption that stone raw materials were transported and consumed to optimize mobility and minimize risk of not having artefacts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varied and exotic raw materials can indicate higher mobility</w:t>
      </w:r>
      <w:r>
        <w:t xml:space="preserve"> </w:t>
      </w:r>
      <w:r>
        <w:t xml:space="preserve">(Valde-Nowak and Cieśla, 2020)</w:t>
      </w:r>
      <w:r>
        <w:t xml:space="preserve">. Here we want to know the specific raw materials that relate to the appearance of a new technology, and understanding site occupation patterns by examining changes in the proportions of raw material types in the assemblages.</w:t>
      </w:r>
    </w:p>
    <w:p>
      <w:pPr>
        <w:pStyle w:val="BodyText"/>
      </w:pPr>
      <w:r>
        <w:t xml:space="preserve">HBE models require environmental proxies to build hypotheses of behavioural change influenced by the surrounding environment. However, there are few paleoenvironmental proxies in Korean relevant to our target period. For example, geoarchaeological observations suggest that environment of the period was</w:t>
      </w:r>
      <w:r>
        <w:t xml:space="preserve"> </w:t>
      </w:r>
      <w:r>
        <w:t xml:space="preserve">“</w:t>
      </w:r>
      <w:r>
        <w:t xml:space="preserve">overall cooler and drier during MIS 3</w:t>
      </w:r>
      <w:r>
        <w:t xml:space="preserve">”</w:t>
      </w:r>
      <w:r>
        <w:t xml:space="preserve"> </w:t>
      </w:r>
      <w:r>
        <w:t xml:space="preserve">(BAK and LEE, 2017; Chang, 2013; Choi, 2011; Han, 2008; Im and Choo, 2015; Seong, 2008)</w:t>
      </w:r>
      <w:r>
        <w:t xml:space="preserve">. To supplement the limited availability of high-resolution local proxies, we used climate information from the simulated data set of paleoclimate including global monthly temperature, covering the last 120,000 years</w:t>
      </w:r>
      <w:r>
        <w:t xml:space="preserve"> </w:t>
      </w:r>
      <w:r>
        <w:t xml:space="preserve">(Beyer et al., 2020)</w:t>
      </w:r>
      <w:r>
        <w:t xml:space="preserve">. We applied information of site location including elevation, latitude and longitude to the simulated data set to get the annual temperature of our research period and area. Besides the climate analysis, we analysed site elevation as a proxy to represent different environments at local scales, to identify how these impact mobility and site occupation. We mainly focused on the elevation of the sites before and after the appearance of new technology and its relationship with the stemmed points.</w:t>
      </w:r>
    </w:p>
    <w:p>
      <w:pPr>
        <w:pStyle w:val="BodyText"/>
      </w:pPr>
      <w:r>
        <w:t xml:space="preserve">We used radiocarbon dates as a reference for population level. Summed probability distributions (SPD) of radiocarbon dates are often used to understand temporal trends in past human populations</w:t>
      </w:r>
      <w:r>
        <w:t xml:space="preserve"> </w:t>
      </w:r>
      <w:r>
        <w:t xml:space="preserve">(Bamforth and Grund, 2012; Contreras and Meadows, 2014; Rick, 1987; Riris and Arroyo-Kalin, 2019; Shennan et al., 2013; Timpson et al., 2014)</w:t>
      </w:r>
      <w:r>
        <w:t xml:space="preserve">. Despite limitations of the validity of SPD</w:t>
      </w:r>
      <w:r>
        <w:t xml:space="preserve"> </w:t>
      </w:r>
      <w:r>
        <w:t xml:space="preserve">(Bamforth and Grund, 2012; Williams, 2012)</w:t>
      </w:r>
      <w:r>
        <w:t xml:space="preserve">, including the lack of excavated sites in certain periods, sample size, and calibration effects, this method may be helpful as a proxy for a first approximation of population fluctuations. Although this is often used with samples of thousands of ages, this method can also be useful for small sample sizes. For instance, Timpson et al. apply SPD to 93 ages from Eastern Middle Sweden and demonstrate that the result is equivalent to a larger sample size (n= 243)</w:t>
      </w:r>
      <w:r>
        <w:t xml:space="preserve"> </w:t>
      </w:r>
      <w:r>
        <w:t xml:space="preserve">(Timpson et al., 2014)</w:t>
      </w:r>
      <w:r>
        <w:t xml:space="preserve">. We used 108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their study of lithic arrowheads from the southern Scandinavian Mesolithic. They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w:t>
      </w:r>
      <w:r>
        <w:t xml:space="preserve"> </w:t>
      </w:r>
      <w:r>
        <w:t xml:space="preserve">(Buchanan et al., 2016)</w:t>
      </w:r>
      <w:r>
        <w:t xml:space="preserve">.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risk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analyses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p>
      <w:pPr>
        <w:pStyle w:val="BodyText"/>
      </w:pPr>
      <w:r>
        <w:t xml:space="preserve">All analyses and visualization are performed in the R Environment</w:t>
      </w:r>
      <w:r>
        <w:t xml:space="preserve"> </w:t>
      </w:r>
      <w:r>
        <w:t xml:space="preserve">(Team, 2017)</w:t>
      </w:r>
      <w:r>
        <w:t xml:space="preserve">. Our R code and data are available on the following GitHub repository:</w:t>
      </w:r>
      <w:r>
        <w:t xml:space="preserve"> </w:t>
      </w:r>
      <w:hyperlink r:id="rId27">
        <w:r>
          <w:rPr>
            <w:rStyle w:val="Hyperlink"/>
          </w:rPr>
          <w:t xml:space="preserve">https://github.com/parkgayoung/koreapaleolithicmobilityoccupation</w:t>
        </w:r>
      </w:hyperlink>
      <w:r>
        <w:t xml:space="preserve"> </w:t>
      </w:r>
      <w:r>
        <w:t xml:space="preserve">as well as on the Open Science Framework:</w:t>
      </w:r>
      <w:r>
        <w:t xml:space="preserve"> </w:t>
      </w:r>
      <w:hyperlink r:id="rId28">
        <w:r>
          <w:rPr>
            <w:rStyle w:val="Hyperlink"/>
          </w:rPr>
          <w:t xml:space="preserve">https://osf.io/yagd2/</w:t>
        </w:r>
      </w:hyperlink>
      <w:r>
        <w:t xml:space="preserve"> </w:t>
      </w:r>
      <w:r>
        <w:t xml:space="preserve">to enable full reproducibility</w:t>
      </w:r>
      <w:r>
        <w:t xml:space="preserve"> </w:t>
      </w:r>
      <w:r>
        <w:t xml:space="preserve">(Marwick, 2017)</w:t>
      </w:r>
      <w:r>
        <w:t xml:space="preserve">.</w:t>
      </w:r>
    </w:p>
    <w:bookmarkEnd w:id="29"/>
    <w:bookmarkEnd w:id="30"/>
    <w:bookmarkStart w:id="45" w:name="results"/>
    <w:p>
      <w:pPr>
        <w:pStyle w:val="Heading1"/>
      </w:pPr>
      <w:r>
        <w:t xml:space="preserve">Results</w:t>
      </w:r>
    </w:p>
    <w:bookmarkStart w:id="33" w:name="Xceca0c73981668586c5d5bbc5be80d7ee214b34"/>
    <w:p>
      <w:pPr>
        <w:pStyle w:val="Heading2"/>
      </w:pPr>
      <w:r>
        <w:t xml:space="preserve">Artefact volumetric density and retouch frequency</w:t>
      </w:r>
    </w:p>
    <w:p>
      <w:pPr>
        <w:pStyle w:val="FirstParagraph"/>
      </w:pPr>
      <w:r>
        <w:t xml:space="preserve">Figure</w:t>
      </w:r>
      <w:r>
        <w:t xml:space="preserve"> </w:t>
      </w:r>
      <w:r>
        <w:t xml:space="preserve">3</w:t>
      </w:r>
      <w:r>
        <w:t xml:space="preserve"> </w:t>
      </w:r>
      <w:r>
        <w:t xml:space="preserve">shows that there is no clear temporal pattern of changes in artefact density, although the density of some assemblages are two or three times higher than others, especially after 30ka. The inset figure shows that assemblages with stemmed points have higher artefact densities than the assemblages without. With the newer tools, hunter-gatherers may have stayed in the same location for longer durations, and we may be seeing site occupation patterns in this sample that represent the use of both base camps or residences, with the artefact higher densities, and more briefly occupied camps with lower densities.</w:t>
      </w:r>
    </w:p>
    <w:p>
      <w:pPr>
        <w:pStyle w:val="CaptionedFigure"/>
      </w:pPr>
      <w:r>
        <w:drawing>
          <wp:inline>
            <wp:extent cx="5943600" cy="5943600"/>
            <wp:effectExtent b="0" l="0" r="0" t="0"/>
            <wp:docPr descr="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 title="" id="1" name="Picture"/>
            <a:graphic>
              <a:graphicData uri="http://schemas.openxmlformats.org/drawingml/2006/picture">
                <pic:pic>
                  <pic:nvPicPr>
                    <pic:cNvPr descr="/Users/gayoungp/koreapaleolithicmobilityoccupation/analysis/figures/002-age-by-density.png" id="0" name="Picture"/>
                    <pic:cNvPicPr>
                      <a:picLocks noChangeArrowheads="1" noChangeAspect="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Artefact volumetric density over time. The size of data points represent the total number of artefacts from each assemblage and the colour indicates the presence of stemmed points. The inset plot shows direct comparison of artefact densities for assemblages with and without stemmed points.</w:t>
      </w:r>
    </w:p>
    <w:p>
      <w:pPr>
        <w:pStyle w:val="BodyText"/>
      </w:pPr>
      <w:r>
        <w:t xml:space="preserve">Figure</w:t>
      </w:r>
      <w:r>
        <w:t xml:space="preserve"> </w:t>
      </w:r>
      <w:r>
        <w:t xml:space="preserve">4</w:t>
      </w:r>
      <w:r>
        <w:t xml:space="preserve"> </w:t>
      </w:r>
      <w:r>
        <w:t xml:space="preserve">shows a strong pattern of artefacts from less dense assemblages having higher retouch frequencies while more dense assemblages have lower retouch frequencies (p=0.043), further showing a spectrum of site functions in this sample. As for artefact density, there are no clear chronological trends in retouch frequencies. The assemblages containing stemmed points tend to have fewer retouched pieces compared to assemblages without stemmed points (p=0.011).</w:t>
      </w:r>
    </w:p>
    <w:p>
      <w:pPr>
        <w:pStyle w:val="CaptionedFigure"/>
      </w:pPr>
      <w:r>
        <w:drawing>
          <wp:inline>
            <wp:extent cx="5943600" cy="5943600"/>
            <wp:effectExtent b="0" l="0" r="0" t="0"/>
            <wp:docPr descr="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gayoungp/koreapaleolithicmobilityoccupation/analysis/figures/003-retouch-by-density.png" id="0" name="Picture"/>
                    <pic:cNvPicPr>
                      <a:picLocks noChangeArrowheads="1" noChangeAspect="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artefact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bookmarkEnd w:id="33"/>
    <w:bookmarkStart w:id="36" w:name="toolkit-composition"/>
    <w:p>
      <w:pPr>
        <w:pStyle w:val="Heading2"/>
      </w:pPr>
      <w:r>
        <w:t xml:space="preserve">Toolkit composition</w:t>
      </w:r>
    </w:p>
    <w:p>
      <w:pPr>
        <w:pStyle w:val="FirstParagraph"/>
      </w:pPr>
      <w:r>
        <w:t xml:space="preserve">Figure</w:t>
      </w:r>
      <w:r>
        <w:t xml:space="preserve"> </w:t>
      </w:r>
      <w:r>
        <w:t xml:space="preserve">5</w:t>
      </w:r>
      <w:r>
        <w:t xml:space="preserve"> </w:t>
      </w:r>
      <w:r>
        <w:t xml:space="preserve">shows that side scrapers are the major part of most assemblages and are present in all assemblages. For example, more than 70 percent of the two assemblages from Hwaderi are side scrapers. After around 31 ka, the proportion of side scrapers declines. In addition to side scrapers, cores also exist in all assemblages often as a high proportion. The proportion of choppers decreased towards in more recent assemblages. Blades first appeared in Gawolri-A at 43 ka and then often found in assemblages thereafter. Stemmed points first appear in Bonggok around 41.5ka and were typically found in assemblages that contain blades, except for Songamri-A. Other artefacts, including burins, denticulates, end scrapers, handaxes, knives, notches, planes, and polyhedrals made up a small proportion of the assemblages.</w:t>
      </w:r>
    </w:p>
    <w:p>
      <w:pPr>
        <w:pStyle w:val="CaptionedFigure"/>
      </w:pPr>
      <w:r>
        <w:drawing>
          <wp:inline>
            <wp:extent cx="5943600" cy="6678202"/>
            <wp:effectExtent b="0" l="0" r="0" t="0"/>
            <wp:docPr descr="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 title="" id="1" name="Picture"/>
            <a:graphic>
              <a:graphicData uri="http://schemas.openxmlformats.org/drawingml/2006/picture">
                <pic:pic>
                  <pic:nvPicPr>
                    <pic:cNvPr descr="/Users/gayoungp/koreapaleolithicmobilityoccupation/analysis/figures/004-artefact-types.png" id="0" name="Picture"/>
                    <pic:cNvPicPr>
                      <a:picLocks noChangeArrowheads="1" noChangeAspect="1"/>
                    </pic:cNvPicPr>
                  </pic:nvPicPr>
                  <pic:blipFill>
                    <a:blip r:embed="rId34"/>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artefacts related to manufacturing processes such as pebbles, hammers, flakes and debris, artefacts appeared only in a few assemblages including point, beak shaped, and awl, and unknown and unfinished pieces. The colour represents different types of tools and the assemblages are placed in chronological order.</w:t>
      </w:r>
    </w:p>
    <w:p>
      <w:pPr>
        <w:pStyle w:val="CaptionedFigure"/>
      </w:pPr>
      <w:r>
        <w:drawing>
          <wp:inline>
            <wp:extent cx="5943600" cy="5634841"/>
            <wp:effectExtent b="0" l="0" r="0" t="0"/>
            <wp:docPr descr="Figure 6: Stone artefacts from Songamri site. 1. Blade core, 2~4. Blades, 5~6. Stemmed points, 7. Side scraper, 8. Chopper, 9~10. Side scrapers." title="" id="1" name="Picture"/>
            <a:graphic>
              <a:graphicData uri="http://schemas.openxmlformats.org/drawingml/2006/picture">
                <pic:pic>
                  <pic:nvPicPr>
                    <pic:cNvPr descr="/Users/gayoungp/koreapaleolithicmobilityoccupation/analysis/figures/SAR_all.png" id="0" name="Picture"/>
                    <pic:cNvPicPr>
                      <a:picLocks noChangeArrowheads="1" noChangeAspect="1"/>
                    </pic:cNvPicPr>
                  </pic:nvPicPr>
                  <pic:blipFill>
                    <a:blip r:embed="rId35"/>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artefacts from Songamri site. 1. Blade core, 2~4. Blades, 5~6. Stemmed points, 7. Side scraper, 8. Chopper, 9~10. Side scrapers.</w:t>
      </w:r>
    </w:p>
    <w:bookmarkEnd w:id="36"/>
    <w:bookmarkStart w:id="38"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44ka with a small assemblage, and Hopyeongdong-B, dated to 27.5ka with a larger assemblage, consist of only the quartz related materials. The use of chert, hornfels, rhyolite, and shale increased after 41.5 ka. All artefacts in Sageunri are made of rhyolite. Hornfels are dominant at Yongsandong and Yongbang sites at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gayoungp/koreapaleolithicmobilityoccupation/analysis/figures/005-raw-material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38"/>
    <w:bookmarkStart w:id="41" w:name="environmental-context"/>
    <w:p>
      <w:pPr>
        <w:pStyle w:val="Heading2"/>
      </w:pPr>
      <w:r>
        <w:t xml:space="preserve">Environmental context</w:t>
      </w:r>
    </w:p>
    <w:p>
      <w:pPr>
        <w:pStyle w:val="FirstParagraph"/>
      </w:pPr>
      <w:r>
        <w:t xml:space="preserve">Figure</w:t>
      </w:r>
      <w:r>
        <w:t xml:space="preserve"> </w:t>
      </w:r>
      <w:r>
        <w:t xml:space="preserve">8</w:t>
      </w:r>
      <w:r>
        <w:t xml:space="preserve"> </w:t>
      </w:r>
      <w:r>
        <w:t xml:space="preserve">shows that people occupied sites located at similar elevations, around 0 to 200 meters above sea level. However, there is a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(p = 0.102), this may indicate that forager groups who used stemmed points were able to occupy higher altitudes, while the groups without tended to prefer lower altitudes. Sites without stemmed points reach a maximum elevation of about 150 m at around 39ka. Sites containing stemmed points reach a maximum elevation of 175 m at 28ka.</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gayoungp/koreapaleolithicmobilityoccupation/analysis/figures/006-site-elevation.png" id="0" name="Picture"/>
                    <pic:cNvPicPr>
                      <a:picLocks noChangeArrowheads="1" noChangeAspect="1"/>
                    </pic:cNvPicPr>
                  </pic:nvPicPr>
                  <pic:blipFill>
                    <a:blip r:embed="rId39"/>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50ka and 10ka. Through MIS 3, the temperature gradually decreased until the Last Glacial Maximum (LGM, 26.5-20 ka)</w:t>
      </w:r>
      <w:r>
        <w:t xml:space="preserve"> </w:t>
      </w:r>
      <w:r>
        <w:t xml:space="preserve">(Clark et al., 2009)</w:t>
      </w:r>
      <w:r>
        <w:t xml:space="preserve">. The first appearance of stemmed points occurs in the middle of the decreasing MAT trend in MIS 3, at 40-35ka. The MAT of MIS 2, including LGM, was relatively stable. The temperature increased again from late MIS 2 towards MIS 1. Figure 7D shows a negative relationship between temperature and elevation (p = 0.073). For example, Gihwa-ri Cave site, with one of the lowest MAT distributions, is located in the highest elevation around 300m above sea level. Jeungsan-ri is located at a lower elevation and has one of the highest MAT distributions.</w:t>
      </w:r>
    </w:p>
    <w:p>
      <w:pPr>
        <w:pStyle w:val="CaptionedFigure"/>
      </w:pPr>
      <w:r>
        <w:drawing>
          <wp:inline>
            <wp:extent cx="5943600" cy="6678202"/>
            <wp:effectExtent b="0" l="0" r="0" t="0"/>
            <wp:docPr descr="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gayoungp/koreapaleolithicmobilityoccupation/analysis/figures/007-climate-model-sites-panel-plot.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this research. A: Site locations on the map and MAT. B: MAT distributions for each site during the period they were occupied. C: MAT from 50ka to 10ka. The grey lines indicate the MAT for each site and the black line is the mean temperature of all sites. The light grey area in the middle of the plot indicates the duration of MIS 2, separating MIS 3 and 1, and dark grey area represents the duration of LGM. D: The relationship between MAT and site elevation. The blue line is a linear regression on elevation and MAT with the grey area showing the 95% confidence interval.</w:t>
      </w:r>
    </w:p>
    <w:bookmarkEnd w:id="41"/>
    <w:bookmarkStart w:id="44" w:name="demographic-context"/>
    <w:p>
      <w:pPr>
        <w:pStyle w:val="Heading2"/>
      </w:pPr>
      <w:r>
        <w:t xml:space="preserve">Demographic context</w:t>
      </w:r>
    </w:p>
    <w:p>
      <w:pPr>
        <w:pStyle w:val="FirstParagraph"/>
      </w:pPr>
      <w:r>
        <w:t xml:space="preserve">Figure</w:t>
      </w:r>
      <w:r>
        <w:t xml:space="preserve"> </w:t>
      </w:r>
      <w:r>
        <w:t xml:space="preserve">??</w:t>
      </w:r>
      <w:r>
        <w:t xml:space="preserve"> </w:t>
      </w:r>
      <w:r>
        <w:t xml:space="preserve">shows the four theoretical null models of demographic change for the period 50ka to 10ka, exponential, uniform, linear, and logistic, generated from the radiocarbon dates. Statistical significance of each model is computed using 200 simulations and the global p-values are 0.004, 0.004, 0.009, and 0.004, respectively. In this case, the linear model is the best fit with lower value verified by AIC. However, the other models have similar patterns with a minor margin at -48.6. The radiocarbon dates fit well with the overall trajectory of the null models (grey shading) with both positive and negative deviations. SPD shows a steady growth until 35ka, stays at the peak with minor deviation 32ka, and then starts declining with frequent temporary fluctuations (relatively sharp). The beginning and ending of the SPD indicates significant negative deviation with low density of radiocarbon dates.</w:t>
      </w:r>
    </w:p>
    <w:p>
      <w:pPr>
        <w:pStyle w:val="BodyText"/>
      </w:pPr>
      <w:r>
        <w:drawing>
          <wp:inline>
            <wp:extent cx="5943600" cy="4754880"/>
            <wp:effectExtent b="0" l="0" r="0" t="0"/>
            <wp:docPr descr="Figure 10: 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figures/spd-model-1.png" id="0"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r>
        <w:drawing>
          <wp:inline>
            <wp:extent cx="5943600" cy="5943600"/>
            <wp:effectExtent b="0" l="0" r="0" t="0"/>
            <wp:docPr descr="(#fig:spd-model-2)Summed probability distribution of 108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with the next-best fit (exponential) having a higher AIC score by a minor margin at -48.6." title="" id="1" name="Picture"/>
            <a:graphic>
              <a:graphicData uri="http://schemas.openxmlformats.org/drawingml/2006/picture">
                <pic:pic>
                  <pic:nvPicPr>
                    <pic:cNvPr descr="/Users/gayoungp/koreapaleolithicmobilityoccupation/analysis/figures/008-summed-probability-distribution-models.png" id="0" name="Picture"/>
                    <pic:cNvPicPr>
                      <a:picLocks noChangeArrowheads="1" noChangeAspect="1"/>
                    </pic:cNvPicPr>
                  </pic:nvPicPr>
                  <pic:blipFill>
                    <a:blip r:embed="rId43"/>
                    <a:stretch>
                      <a:fillRect/>
                    </a:stretch>
                  </pic:blipFill>
                  <pic:spPr bwMode="auto">
                    <a:xfrm>
                      <a:off x="0" y="0"/>
                      <a:ext cx="5943600" cy="5943600"/>
                    </a:xfrm>
                    <a:prstGeom prst="rect">
                      <a:avLst/>
                    </a:prstGeom>
                    <a:noFill/>
                    <a:ln w="9525">
                      <a:noFill/>
                      <a:headEnd/>
                      <a:tailEnd/>
                    </a:ln>
                  </pic:spPr>
                </pic:pic>
              </a:graphicData>
            </a:graphic>
          </wp:inline>
        </w:drawing>
      </w:r>
    </w:p>
    <w:bookmarkEnd w:id="44"/>
    <w:bookmarkEnd w:id="45"/>
    <w:bookmarkStart w:id="49" w:name="discussion"/>
    <w:p>
      <w:pPr>
        <w:pStyle w:val="Heading1"/>
      </w:pPr>
      <w:r>
        <w:t xml:space="preserve">Discussion</w:t>
      </w:r>
    </w:p>
    <w:p>
      <w:pPr>
        <w:pStyle w:val="FirstParagraph"/>
      </w:pPr>
      <w:r>
        <w:t xml:space="preserve">Our study focused on two questions: how did the introduction of the new tools change foragers’ mobility and landscape use; and how did the new technology change the way people use habitation sites? Overall, our results show that assemblages with stemmed points tend to have higher artefact densities and lower proportions of retouched pieces. Quartz and side scrapers, in addition to cores and choppers, remain dominant in assemblages before and after the introduction of stemmed points. The environmental context of this technological innovation was a gradual decrease in temperature into the LGM.</w:t>
      </w:r>
    </w:p>
    <w:bookmarkStart w:id="46" w:name="X19f6e6975e9634ba1bf11745cf6d8ab754f557c"/>
    <w:p>
      <w:pPr>
        <w:pStyle w:val="Heading2"/>
      </w:pPr>
      <w:r>
        <w:t xml:space="preserve">Artefact volumetric density and retouch frequency</w:t>
      </w:r>
    </w:p>
    <w:p>
      <w:pPr>
        <w:pStyle w:val="FirstParagraph"/>
      </w:pPr>
      <w:r>
        <w:t xml:space="preserve">We examined the artefact volumetric density and retouch frequency to understand the difference in mobility strategies and site occupation patterns before and after the introduction of stemmed points. The analyses are based on the premise that highly mobile groups would carry lightweight toolkits with more retouched and easily replaceable composite tools, and leave a smaller amount of artefacts on site as a result of short-term occupations. These curated technologies invest time and effort in stone artefact manufacturing and maintenance to optimize travel costs for groups using high mobility or special purpose forays. On the other hand, less mobile groups would produce fewer retouched tools and more simple tools, and leave higher densities of artefacts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concept of the curated and expedient technology by showing a strong pattern of artefacts from less dense assemblages having higher retouch frequencies, while more dense assemblages have lower retouch frequencies. Our results show that foragers with stemmed points tended to stay in the same site for longer periods with higher artefact densities and fewer retouched pieces, compared to assemblages without stemmed points. In general, the new technology of stemmed points was more associated with expedient technological strategies.</w:t>
      </w:r>
    </w:p>
    <w:p>
      <w:pPr>
        <w:pStyle w:val="BodyText"/>
      </w:pPr>
      <w:r>
        <w:t xml:space="preserve">It could be assumed that foragers with stemmed points were highly mobile groups and chose curated technologies since the stemmed points were likely used for hunting activities</w:t>
      </w:r>
      <w:r>
        <w:t xml:space="preserve"> </w:t>
      </w:r>
      <w:r>
        <w:t xml:space="preserve">(Chang, 2013; Lee and Sano, 2019)</w:t>
      </w:r>
      <w:r>
        <w:t xml:space="preserve">. However, our results show the opposite that the new technology was more often associated with expedient technological strategies. Furthermore, our results show that different sites represent different occupation patterns during the time of technological transition, making it difficult to characterise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2 stemmed points, while Yongsandong has 38 points including broken tips and a base. More than 70% of Yongsandong stemmed points were unearthed, dominating the tool kit with 233 blades and other byproducts related to lithic manufacturing including cores and debris made of the same raw materials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6"/>
    <w:bookmarkStart w:id="47" w:name="toolkit-composition-and-raw-materials"/>
    <w:p>
      <w:pPr>
        <w:pStyle w:val="Heading2"/>
      </w:pPr>
      <w:r>
        <w:t xml:space="preserve">Toolkit composition and raw materials</w:t>
      </w:r>
    </w:p>
    <w:p>
      <w:pPr>
        <w:pStyle w:val="FirstParagraph"/>
      </w:pPr>
      <w:r>
        <w:t xml:space="preserve">The composition of toolkits during the Late Pleistocene of Korea has been described within multiple chronological sub-periods. Seong divides five successive assemblage types for the Late/Upper Paleolithic in Korea: (1) quartzite and quartz vein artefacts; (2) mostly small quartzite and quartz vein artefacts with some large artefacts such as cores and choppers; (3) stemmed points dominant; (4) typical blade assemblages including stemmed points; and (5) microblade after 30ka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stayed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need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7"/>
    <w:bookmarkStart w:id="48"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population changes. As the first composite tool appearing on the Korean Peninsula, stemmed points represent a major change in stone artefact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such as improving penetration by increasing weight</w:t>
      </w:r>
      <w:r>
        <w:t xml:space="preserve"> </w:t>
      </w:r>
      <w:r>
        <w:t xml:space="preserve">(Browne, 1940)</w:t>
      </w:r>
      <w:r>
        <w:t xml:space="preserve">. We expected that the functional advantage of the new composite tool might have allowed foragers to be more active in less productive landscapes. Previous studies simply describe the environment of the research period as</w:t>
      </w:r>
      <w:r>
        <w:t xml:space="preserve"> </w:t>
      </w:r>
      <w:r>
        <w:t xml:space="preserve">“</w:t>
      </w:r>
      <w:r>
        <w:t xml:space="preserve">overall cooler and drier during MIS 3</w:t>
      </w:r>
      <w:r>
        <w:t xml:space="preserve">”</w:t>
      </w:r>
      <w:r>
        <w:t xml:space="preserve"> </w:t>
      </w:r>
      <w:r>
        <w:t xml:space="preserve">but lack detail due to a lack of direct paleoenvironmental proxies in Korea</w:t>
      </w:r>
      <w:r>
        <w:t xml:space="preserve"> </w:t>
      </w:r>
      <w:r>
        <w:t xml:space="preserve">(BAK and LEE, 2017; Chang, 2013; Choi, 2011; Han, 2008; Im and Choo, 2015; Seong, 2008)</w:t>
      </w:r>
      <w:r>
        <w:t xml:space="preserve">. To explore environmental and demographic context related to the technological transition, we examined the distribution of site elevations, and simulated MAT during the Late Pleistocene. The results show that groups with stemmed points occupied higher elevations, where the MAT was lower. This supports our hypothesis that stemmed points supported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population change might be a relevant mechanism to explain the appearance of stemmed points. The output of our SPD models indicate population increasing until 35 ka and remaining at the peak with minor deviations for about 3,000 years. If population dynamics were a key driver, then we expect population to be high at the time the new technology first appears. However, with the first stemmed points appearing at 38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consistent with this scenario, showing a gradual increase in population after the appearance of stemmed points which may reflect a continuous influx of migrants over a long period.</w:t>
      </w:r>
    </w:p>
    <w:bookmarkEnd w:id="48"/>
    <w:bookmarkEnd w:id="49"/>
    <w:bookmarkStart w:id="50"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artefacts from 22 sites dated to 49-24 ka. The results show that the forager groups with stemmed points tended to be located at higher elevations, which means the use of stemmed points was associated with occupation of marginal or extreme environments. In addition, the groups with stemmed points had expedient technologies which reflect residential and less mobile land use patterns. The temperature gradually decreased during the technological transition and after the appearance of stemmed points, population gradually increased.</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artefact assemblages to support our conclusions about site use. With future work we may be better able to distinguish a high density of stone artefacts as results from a long-term/small group occupation versus a short-term/large group occupation. Further research should focus on detailed assemblage analysis at each site to better understand foragers mobility and site use strategies.</w:t>
      </w:r>
    </w:p>
    <w:bookmarkEnd w:id="50"/>
    <w:bookmarkStart w:id="52" w:name="acknowledgements"/>
    <w:p>
      <w:pPr>
        <w:pStyle w:val="Heading1"/>
      </w:pPr>
      <w:r>
        <w:t xml:space="preserve">Acknowledgements</w:t>
      </w:r>
    </w:p>
    <w:bookmarkStart w:id="51" w:name="pagebreak"/>
    <w:p>
      <w:pPr>
        <w:pStyle w:val="Heading5"/>
      </w:pPr>
      <w:r>
        <w:rPr>
          <w:rStyle w:val="SectionNumber"/>
        </w:rPr>
        <w:t xml:space="preserve">0.0.0.0.1</w:t>
      </w:r>
      <w:r>
        <w:tab/>
      </w:r>
      <w:r>
        <w:t xml:space="preserve">pagebreak</w:t>
      </w:r>
    </w:p>
    <w:bookmarkEnd w:id="51"/>
    <w:bookmarkEnd w:id="52"/>
    <w:bookmarkStart w:id="164" w:name="references"/>
    <w:p>
      <w:pPr>
        <w:pStyle w:val="Heading1"/>
      </w:pPr>
      <w:r>
        <w:t xml:space="preserve">References</w:t>
      </w:r>
    </w:p>
    <w:bookmarkStart w:id="161" w:name="refs"/>
    <w:bookmarkStart w:id="53" w:name="ref-andrefsky1994raw"/>
    <w:p>
      <w:pPr>
        <w:pStyle w:val="Bibliography"/>
      </w:pPr>
      <w:r>
        <w:t xml:space="preserve">Andrefsky, W., 1994. Raw-material availability and the organization of technology. American Antiquity 59, 21–34.</w:t>
      </w:r>
    </w:p>
    <w:bookmarkEnd w:id="53"/>
    <w:bookmarkStart w:id="54" w:name="ref-bae2012nature"/>
    <w:p>
      <w:pPr>
        <w:pStyle w:val="Bibliography"/>
      </w:pPr>
      <w:r>
        <w:t xml:space="preserve">Bae, C.J., Bae, K., 2012. The nature of the early to late paleolithic transition in korea: Current perspectives. Quaternary International 281, 26–35.</w:t>
      </w:r>
    </w:p>
    <w:bookmarkEnd w:id="54"/>
    <w:bookmarkStart w:id="55" w:name="ref-bae2013early"/>
    <w:p>
      <w:pPr>
        <w:pStyle w:val="Bibliography"/>
      </w:pPr>
      <w:r>
        <w:t xml:space="preserve">Bae, C.J., Bae, K., Kim, J.C., 2013. The early to late paleolithic transition in korea: A closer look. Radiocarbon 55, 1341–1349.</w:t>
      </w:r>
    </w:p>
    <w:bookmarkEnd w:id="55"/>
    <w:bookmarkStart w:id="56" w:name="ref-bae2017origin"/>
    <w:p>
      <w:pPr>
        <w:pStyle w:val="Bibliography"/>
      </w:pPr>
      <w:r>
        <w:t xml:space="preserve">Bae, C.J., Douka, K., Petraglia, M.D., 2017. On the origin of modern humans: Asian perspectives. Science 358, eaai9067.</w:t>
      </w:r>
    </w:p>
    <w:bookmarkEnd w:id="56"/>
    <w:bookmarkStart w:id="57" w:name="ref-bae2010origin"/>
    <w:p>
      <w:pPr>
        <w:pStyle w:val="Bibliography"/>
      </w:pPr>
      <w:r>
        <w:t xml:space="preserve">Bae, K., 2010. Origin and patterns of the upper paleolithic industries in the korean peninsula and movement of modern humans in east asia. Quaternary International 211, 103–112.</w:t>
      </w:r>
    </w:p>
    <w:bookmarkEnd w:id="57"/>
    <w:bookmarkStart w:id="58" w:name="ref-bak2017late"/>
    <w:p>
      <w:pPr>
        <w:pStyle w:val="Bibliography"/>
      </w:pPr>
      <w:r>
        <w:t xml:space="preserve">BAK, Y.-S., LEE, Y.-U., 2017. Late quaternary paleoclimatic change in the ulleung basin, east sea, korea. Acta Geologica Sinica-English Edition 91, 263–269.</w:t>
      </w:r>
    </w:p>
    <w:bookmarkEnd w:id="58"/>
    <w:bookmarkStart w:id="59" w:name="ref-bamforth2009projectile"/>
    <w:p>
      <w:pPr>
        <w:pStyle w:val="Bibliography"/>
      </w:pPr>
      <w:r>
        <w:t xml:space="preserve">Bamforth, D.B., 2009. Projectile points, people, and plains paleoindian perambulations. Journal of Anthropological Archaeology 28, 142–157.</w:t>
      </w:r>
    </w:p>
    <w:bookmarkEnd w:id="59"/>
    <w:bookmarkStart w:id="60"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0"/>
    <w:bookmarkStart w:id="61"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1"/>
    <w:bookmarkStart w:id="62" w:name="ref-Bar-Yosef_2002"/>
    <w:p>
      <w:pPr>
        <w:pStyle w:val="Bibliography"/>
      </w:pPr>
      <w:r>
        <w:t xml:space="preserve">Bar-Yosef, O., 2002. The upper paleolithic revolution. Annual Review of Anthropology 31, 363–393.</w:t>
      </w:r>
    </w:p>
    <w:bookmarkEnd w:id="62"/>
    <w:bookmarkStart w:id="63" w:name="ref-bar1999big"/>
    <w:p>
      <w:pPr>
        <w:pStyle w:val="Bibliography"/>
      </w:pPr>
      <w:r>
        <w:t xml:space="preserve">Bar-Yosef, O., Kuhn, S.L., 1999. The big deal about blades: Laminar technologies and human evolution. American Anthropologist 101, 322–338.</w:t>
      </w:r>
    </w:p>
    <w:bookmarkEnd w:id="63"/>
    <w:bookmarkStart w:id="6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4"/>
    <w:bookmarkStart w:id="65"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5"/>
    <w:bookmarkStart w:id="66" w:name="ref-beyer2020high"/>
    <w:p>
      <w:pPr>
        <w:pStyle w:val="Bibliography"/>
      </w:pPr>
      <w:r>
        <w:t xml:space="preserve">Beyer, R.M., Krapp, M., Manica, A., 2020. High-resolution terrestrial climate, bioclimate and vegetation for the last 120,000 years. Scientific Data 7, 1–9.</w:t>
      </w:r>
    </w:p>
    <w:bookmarkEnd w:id="66"/>
    <w:bookmarkStart w:id="67" w:name="ref-binford1979organization"/>
    <w:p>
      <w:pPr>
        <w:pStyle w:val="Bibliography"/>
      </w:pPr>
      <w:r>
        <w:t xml:space="preserve">Binford, L.R., 1979. Organization and formation processes: Looking at curated technologies. Journal of anthropological research 35, 255–273.</w:t>
      </w:r>
    </w:p>
    <w:bookmarkEnd w:id="67"/>
    <w:bookmarkStart w:id="68" w:name="ref-brantingham2003neutral"/>
    <w:p>
      <w:pPr>
        <w:pStyle w:val="Bibliography"/>
      </w:pPr>
      <w:r>
        <w:t xml:space="preserve">Brantingham, P.J., 2003. A neutral model of stone raw material procurement. American Antiquity 68, 487–509.</w:t>
      </w:r>
    </w:p>
    <w:bookmarkEnd w:id="68"/>
    <w:bookmarkStart w:id="69" w:name="ref-brantingham2001initial"/>
    <w:p>
      <w:pPr>
        <w:pStyle w:val="Bibliography"/>
      </w:pPr>
      <w:r>
        <w:t xml:space="preserve">Brantingham, P.J., Krivoshapkin, A., Jinzeng, L., Tserendagva, Y., 2001. The initial upper paleolithic in northeast asia. Current Anthropology 42, 735–746.</w:t>
      </w:r>
    </w:p>
    <w:bookmarkEnd w:id="69"/>
    <w:bookmarkStart w:id="70"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0"/>
    <w:bookmarkStart w:id="72"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1">
        <w:r>
          <w:rPr>
            <w:rStyle w:val="Hyperlink"/>
          </w:rPr>
          <w:t xml:space="preserve">https://doi.org/10.1016/j.jas.2010.07.021</w:t>
        </w:r>
      </w:hyperlink>
    </w:p>
    <w:bookmarkEnd w:id="72"/>
    <w:bookmarkStart w:id="73" w:name="ref-browne1940projectile"/>
    <w:p>
      <w:pPr>
        <w:pStyle w:val="Bibliography"/>
      </w:pPr>
      <w:r>
        <w:t xml:space="preserve">Browne, J., 1940. Projectile points. American Antiquity 5, 209–213.</w:t>
      </w:r>
    </w:p>
    <w:bookmarkEnd w:id="73"/>
    <w:bookmarkStart w:id="74"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4"/>
    <w:bookmarkStart w:id="75" w:name="ref-buvit2014late"/>
    <w:p>
      <w:pPr>
        <w:pStyle w:val="Bibliography"/>
      </w:pPr>
      <w:r>
        <w:t xml:space="preserve">Buvit, I., Izuho, M., Terry, K., Shitaoka, Y., Soda, T., Kunikita, D., 2014. Late pleistocene geology and paleolithic archaeology of the shimaki site, hokkaido, japan. Geoarchaeology 29, 221–237.</w:t>
      </w:r>
    </w:p>
    <w:bookmarkEnd w:id="75"/>
    <w:bookmarkStart w:id="76"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6"/>
    <w:bookmarkStart w:id="77"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77"/>
    <w:bookmarkStart w:id="78" w:name="ref-cardillo2010some"/>
    <w:p>
      <w:pPr>
        <w:pStyle w:val="Bibliography"/>
      </w:pPr>
      <w:r>
        <w:t xml:space="preserve">Cardillo, M., 2010. Some applications of geometric morphometrics to archaeology, in: Morphometrics for Nonmorphometricians. Springer, pp. 325–341.</w:t>
      </w:r>
    </w:p>
    <w:bookmarkEnd w:id="78"/>
    <w:bookmarkStart w:id="79"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79"/>
    <w:bookmarkStart w:id="80" w:name="ref-chang2013human"/>
    <w:p>
      <w:pPr>
        <w:pStyle w:val="Bibliography"/>
      </w:pPr>
      <w:r>
        <w:t xml:space="preserve">Chang, Y., 2013. Human activity and lithic technology between korea and japan from MIS 3 to MIS 2 in the late paleolithic period. Quaternary International 308, 13–26.</w:t>
      </w:r>
    </w:p>
    <w:bookmarkEnd w:id="80"/>
    <w:bookmarkStart w:id="81" w:name="ref-Choi_2011"/>
    <w:p>
      <w:pPr>
        <w:pStyle w:val="Bibliography"/>
      </w:pPr>
      <w:r>
        <w:t xml:space="preserve">Choi, S.-Y., 2011. Natural environment of the paleolithic in gangwon region. Journal of Humanity and Science 28.</w:t>
      </w:r>
    </w:p>
    <w:bookmarkEnd w:id="81"/>
    <w:bookmarkStart w:id="82"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2"/>
    <w:bookmarkStart w:id="83" w:name="ref-clark2019landscapes"/>
    <w:p>
      <w:pPr>
        <w:pStyle w:val="Bibliography"/>
      </w:pPr>
      <w:r>
        <w:t xml:space="preserve">Clark, G., Barton, C.M., Straus, L.G., 2019. Landscapes, climate change &amp; forager mobility in the upper paleolithic of northern spain. Quaternary International 515, 176–187.</w:t>
      </w:r>
    </w:p>
    <w:bookmarkEnd w:id="83"/>
    <w:bookmarkStart w:id="84" w:name="ref-clark2009last"/>
    <w:p>
      <w:pPr>
        <w:pStyle w:val="Bibliography"/>
      </w:pPr>
      <w:r>
        <w:t xml:space="preserve">Clark, P.U., Dyke, A.S., Shakun, J.D., Carlson, A.E., Clark, J., Wohlfarth, B., Mitrovica, J.X., Hostetler, S.W., McCabe, A.M., 2009. The last glacial maximum. science 325, 710–714.</w:t>
      </w:r>
    </w:p>
    <w:bookmarkEnd w:id="84"/>
    <w:bookmarkStart w:id="85"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5"/>
    <w:bookmarkStart w:id="86"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86"/>
    <w:bookmarkStart w:id="87" w:name="ref-cremaanalysing"/>
    <w:p>
      <w:pPr>
        <w:pStyle w:val="Bibliography"/>
      </w:pPr>
      <w:r>
        <w:t xml:space="preserve">Crema, E., Bevan, A., n.d. Analysing radiocarbon dates using the rcarbon package.</w:t>
      </w:r>
    </w:p>
    <w:bookmarkEnd w:id="87"/>
    <w:bookmarkStart w:id="88"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88"/>
    <w:bookmarkStart w:id="89" w:name="ref-davies2018modeling"/>
    <w:p>
      <w:pPr>
        <w:pStyle w:val="Bibliography"/>
      </w:pPr>
      <w:r>
        <w:t xml:space="preserve">Davies, B., Holdaway, S.J., Fanning, P.C., 2018. Modeling relationships between space, movement, and lithic geometric attributes. American Antiquity 83, 444–461.</w:t>
      </w:r>
    </w:p>
    <w:bookmarkEnd w:id="89"/>
    <w:bookmarkStart w:id="90" w:name="ref-gao2014discovery"/>
    <w:p>
      <w:pPr>
        <w:pStyle w:val="Bibliography"/>
      </w:pPr>
      <w:r>
        <w:t xml:space="preserve">Gao, X., Guan, Y., Chen, F., Yi, M., Pei, S., Wang, H., 2014. The discovery of late paleolithic boiling stones at SDG 12, north china. Quaternary international 347, 91–96.</w:t>
      </w:r>
    </w:p>
    <w:bookmarkEnd w:id="90"/>
    <w:bookmarkStart w:id="92"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1">
        <w:r>
          <w:rPr>
            <w:rStyle w:val="Hyperlink"/>
          </w:rPr>
          <w:t xml:space="preserve">https://doi.org/10.1007/s11430-010-4099-4</w:t>
        </w:r>
      </w:hyperlink>
    </w:p>
    <w:bookmarkEnd w:id="92"/>
    <w:bookmarkStart w:id="93"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3"/>
    <w:bookmarkStart w:id="94" w:name="ref-Han_2008"/>
    <w:p>
      <w:pPr>
        <w:pStyle w:val="Bibliography"/>
      </w:pPr>
      <w:r>
        <w:t xml:space="preserve">Han, C., 2008. Natural environment of the upper paleolithic period in korea. Journal of the Korean Archaeological Society 33, 3–46.</w:t>
      </w:r>
    </w:p>
    <w:bookmarkEnd w:id="94"/>
    <w:bookmarkStart w:id="96" w:name="ref-Hiscock_1994"/>
    <w:p>
      <w:pPr>
        <w:pStyle w:val="Bibliography"/>
      </w:pPr>
      <w:r>
        <w:t xml:space="preserve">Hiscock, P., 1994. Technological responses to risk in holocene australia. Journal of World Prehistory 8, 267–292.</w:t>
      </w:r>
      <w:r>
        <w:t xml:space="preserve"> </w:t>
      </w:r>
      <w:hyperlink r:id="rId95">
        <w:r>
          <w:rPr>
            <w:rStyle w:val="Hyperlink"/>
          </w:rPr>
          <w:t xml:space="preserve">https://doi.org/10.1007/BF02221051</w:t>
        </w:r>
      </w:hyperlink>
    </w:p>
    <w:bookmarkEnd w:id="96"/>
    <w:bookmarkStart w:id="98"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97">
        <w:r>
          <w:rPr>
            <w:rStyle w:val="Hyperlink"/>
          </w:rPr>
          <w:t xml:space="preserve">https://doi.org/10.1080/00438243.2011.624755</w:t>
        </w:r>
      </w:hyperlink>
    </w:p>
    <w:bookmarkEnd w:id="98"/>
    <w:bookmarkStart w:id="99" w:name="ref-holdaway2019surface"/>
    <w:p>
      <w:pPr>
        <w:pStyle w:val="Bibliography"/>
      </w:pPr>
      <w:r>
        <w:t xml:space="preserve">Holdaway, S.J., Davies, B., 2019. Surface stone artifact scatters, settlement patterns, and new methods for stone artifact analysis. Journal of Paleolithic Archaeology 1–21.</w:t>
      </w:r>
    </w:p>
    <w:bookmarkEnd w:id="99"/>
    <w:bookmarkStart w:id="100"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0"/>
    <w:bookmarkStart w:id="10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1"/>
    <w:bookmarkStart w:id="103" w:name="ref-Keeley_1982"/>
    <w:p>
      <w:pPr>
        <w:pStyle w:val="Bibliography"/>
      </w:pPr>
      <w:r>
        <w:t xml:space="preserve">Keeley, L.H., 1982. Hafting and retooling: Effects on the archaeological record. American Antiquity 47, 798–809.</w:t>
      </w:r>
      <w:r>
        <w:t xml:space="preserve"> </w:t>
      </w:r>
      <w:hyperlink r:id="rId102">
        <w:r>
          <w:rPr>
            <w:rStyle w:val="Hyperlink"/>
          </w:rPr>
          <w:t xml:space="preserve">https://doi.org/10.2307/280285</w:t>
        </w:r>
      </w:hyperlink>
    </w:p>
    <w:bookmarkEnd w:id="103"/>
    <w:bookmarkStart w:id="104" w:name="ref-kelly1995foraging"/>
    <w:p>
      <w:pPr>
        <w:pStyle w:val="Bibliography"/>
      </w:pPr>
      <w:r>
        <w:t xml:space="preserve">Kelly, R.L., 1995. The foraging spectrum: Diversity in hunter-gatherer lifeways. Smithsonian Institution Press Washington, DC.</w:t>
      </w:r>
    </w:p>
    <w:bookmarkEnd w:id="104"/>
    <w:bookmarkStart w:id="105" w:name="ref-kim2004yongsan"/>
    <w:p>
      <w:pPr>
        <w:pStyle w:val="Bibliography"/>
      </w:pPr>
      <w:r>
        <w:t xml:space="preserve">Kim, H.-I., 2004. Yongsan-dong paleolithic site, daejeon. Hanguk Guseoki Hakbo 10, 83–94.</w:t>
      </w:r>
    </w:p>
    <w:bookmarkEnd w:id="105"/>
    <w:bookmarkStart w:id="106" w:name="ref-kline2010population"/>
    <w:p>
      <w:pPr>
        <w:pStyle w:val="Bibliography"/>
      </w:pPr>
      <w:r>
        <w:t xml:space="preserve">Kline, M.A., Boyd, R., 2010. Population size predicts technological complexity in oceania. Proceedings of the Royal Society B: Biological Sciences 277, 2559–2564.</w:t>
      </w:r>
    </w:p>
    <w:bookmarkEnd w:id="106"/>
    <w:bookmarkStart w:id="107" w:name="ref-kuhn2014mousterian"/>
    <w:p>
      <w:pPr>
        <w:pStyle w:val="Bibliography"/>
      </w:pPr>
      <w:r>
        <w:t xml:space="preserve">Kuhn, S.L., 2014. Mousterian lithic technology: An ecological perspective. Princeton University Press.</w:t>
      </w:r>
    </w:p>
    <w:bookmarkEnd w:id="107"/>
    <w:bookmarkStart w:id="108"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08"/>
    <w:bookmarkStart w:id="109" w:name="ref-kuhn1994formal"/>
    <w:p>
      <w:pPr>
        <w:pStyle w:val="Bibliography"/>
      </w:pPr>
      <w:r>
        <w:t xml:space="preserve">Kuhn, S.L., 1994. A formal approach to the design and assembly of mobile toolkits. American Antiquity 59, 426–442.</w:t>
      </w:r>
    </w:p>
    <w:bookmarkEnd w:id="109"/>
    <w:bookmarkStart w:id="110"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0"/>
    <w:bookmarkStart w:id="112" w:name="ref-Kuhn_1990"/>
    <w:p>
      <w:pPr>
        <w:pStyle w:val="Bibliography"/>
      </w:pPr>
      <w:r>
        <w:t xml:space="preserve">Kuhn, S.L., 1990. A geometric index of reduction for unifacial stone tools. Journal of Archaeological Science 17, 583–593.</w:t>
      </w:r>
      <w:r>
        <w:t xml:space="preserve"> </w:t>
      </w:r>
      <w:hyperlink r:id="rId111">
        <w:r>
          <w:rPr>
            <w:rStyle w:val="Hyperlink"/>
          </w:rPr>
          <w:t xml:space="preserve">https://doi.org/10.1016/0305-4403(90)90038-7</w:t>
        </w:r>
      </w:hyperlink>
    </w:p>
    <w:bookmarkEnd w:id="112"/>
    <w:bookmarkStart w:id="113" w:name="ref-kuhn2015artifacts"/>
    <w:p>
      <w:pPr>
        <w:pStyle w:val="Bibliography"/>
      </w:pPr>
      <w:r>
        <w:t xml:space="preserve">Kuhn, S.L., Miller, D.S., 2015. Artifacts as patches: The marginal value theorem and stone tool life histories. Lithic technological systems and evolutionary theory 172.</w:t>
      </w:r>
    </w:p>
    <w:bookmarkEnd w:id="113"/>
    <w:bookmarkStart w:id="114" w:name="ref-kuhn2016moves"/>
    <w:p>
      <w:pPr>
        <w:pStyle w:val="Bibliography"/>
      </w:pPr>
      <w:r>
        <w:t xml:space="preserve">Kuhn, S.L., Raichlen, D.A., Clark, A.E., 2016. What moves us? How mobility and movement are at the center of human evolution. Evolutionary Anthropology: Issues, News, and Reviews 25, 86–97.</w:t>
      </w:r>
    </w:p>
    <w:bookmarkEnd w:id="114"/>
    <w:bookmarkStart w:id="115" w:name="ref-lee2012characteristics"/>
    <w:p>
      <w:pPr>
        <w:pStyle w:val="Bibliography"/>
      </w:pPr>
      <w:r>
        <w:t xml:space="preserve">Lee, G., 2012. Characteristics of paleolithic industries in southwestern korea during MIS 3 and MIS 2. Quaternary International 248, 12–21.</w:t>
      </w:r>
    </w:p>
    <w:bookmarkEnd w:id="115"/>
    <w:bookmarkStart w:id="11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6"/>
    <w:bookmarkStart w:id="118"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17">
        <w:r>
          <w:rPr>
            <w:rStyle w:val="Hyperlink"/>
          </w:rPr>
          <w:t xml:space="preserve">https://doi.org/10.1016/j.quaint.2015.06.019</w:t>
        </w:r>
      </w:hyperlink>
    </w:p>
    <w:bookmarkEnd w:id="118"/>
    <w:bookmarkStart w:id="119" w:name="ref-lee2013current"/>
    <w:p>
      <w:pPr>
        <w:pStyle w:val="Bibliography"/>
      </w:pPr>
      <w:r>
        <w:t xml:space="preserve">Lee, H.W., 2013. Current observations of the early late paleolithic in korea. Quaternary international 316, 45–58.</w:t>
      </w:r>
    </w:p>
    <w:bookmarkEnd w:id="119"/>
    <w:bookmarkStart w:id="120"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0"/>
    <w:bookmarkStart w:id="121" w:name="ref-llano2015optimal"/>
    <w:p>
      <w:pPr>
        <w:pStyle w:val="Bibliography"/>
      </w:pPr>
      <w:r>
        <w:t xml:space="preserve">Llano, C., 2015. On optimal use of a patchy environment: Archaeobotany in the argentinean andes (argentina). Journal of Archaeological Science 54, 182–192.</w:t>
      </w:r>
    </w:p>
    <w:bookmarkEnd w:id="121"/>
    <w:bookmarkStart w:id="12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2"/>
    <w:bookmarkStart w:id="123" w:name="ref-meignen2006middle"/>
    <w:p>
      <w:pPr>
        <w:pStyle w:val="Bibliography"/>
      </w:pPr>
      <w:r>
        <w:t xml:space="preserve">Meignen, L., Bar-Yosef, O., Speth, J.D., Stiner, M.C., 2006. Middle paleolithic settlement patterns in the levant, in: Transitions Before the Transition. Springer, pp. 149–169.</w:t>
      </w:r>
    </w:p>
    <w:bookmarkEnd w:id="123"/>
    <w:bookmarkStart w:id="125"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24">
        <w:r>
          <w:rPr>
            <w:rStyle w:val="Hyperlink"/>
          </w:rPr>
          <w:t xml:space="preserve">https://doi.org/10.15184/aqy.2015.23</w:t>
        </w:r>
      </w:hyperlink>
    </w:p>
    <w:bookmarkEnd w:id="125"/>
    <w:bookmarkStart w:id="126" w:name="ref-morisaki2019early"/>
    <w:p>
      <w:pPr>
        <w:pStyle w:val="Bibliography"/>
      </w:pPr>
      <w:r>
        <w:t xml:space="preserve">Morisaki, K., Sano, K., Izuho, M., 2019. Early upper paleolithic blade technology in the japanese archipelago. Archaeological Research in Asia 17, 79–97.</w:t>
      </w:r>
    </w:p>
    <w:bookmarkEnd w:id="126"/>
    <w:bookmarkStart w:id="12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7"/>
    <w:bookmarkStart w:id="12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8"/>
    <w:bookmarkStart w:id="129" w:name="ref-ono2002radiocaron"/>
    <w:p>
      <w:pPr>
        <w:pStyle w:val="Bibliography"/>
      </w:pPr>
      <w:r>
        <w:t xml:space="preserve">Ono, A., Sato, H., Tsutsumi, T., Kudo, Y., 2002. Radiocaron dates and archaeology of the late pleistocene in the japanese islands. Radiocarbon 44, 477–494.</w:t>
      </w:r>
    </w:p>
    <w:bookmarkEnd w:id="129"/>
    <w:bookmarkStart w:id="130"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0"/>
    <w:bookmarkStart w:id="131"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31"/>
    <w:bookmarkStart w:id="132" w:name="ref-prentiss2019handbook"/>
    <w:p>
      <w:pPr>
        <w:pStyle w:val="Bibliography"/>
      </w:pPr>
      <w:r>
        <w:t xml:space="preserve">Prentiss, A.M., 2019. Handbook of evolutionary research in archaeology. Springer.</w:t>
      </w:r>
    </w:p>
    <w:bookmarkEnd w:id="132"/>
    <w:bookmarkStart w:id="133" w:name="ref-rick1987dates"/>
    <w:p>
      <w:pPr>
        <w:pStyle w:val="Bibliography"/>
      </w:pPr>
      <w:r>
        <w:t xml:space="preserve">Rick, J.W., 1987. Dates as data: An examination of the peruvian preceramic radiocarbon record. American Antiquity 52, 55–73.</w:t>
      </w:r>
    </w:p>
    <w:bookmarkEnd w:id="133"/>
    <w:bookmarkStart w:id="134" w:name="ref-riel2004late"/>
    <w:p>
      <w:pPr>
        <w:pStyle w:val="Bibliography"/>
      </w:pPr>
      <w:r>
        <w:t xml:space="preserve">Riel-Salvatore, J., Barton, C.M., 2004. Late pleistocene technology, economic behavior, and land-use dynamics in southern italy. American Antiquity 257–274.</w:t>
      </w:r>
    </w:p>
    <w:bookmarkEnd w:id="134"/>
    <w:bookmarkStart w:id="135" w:name="ref-riris2019widespread"/>
    <w:p>
      <w:pPr>
        <w:pStyle w:val="Bibliography"/>
      </w:pPr>
      <w:r>
        <w:t xml:space="preserve">Riris, P., Arroyo-Kalin, M., 2019. Widespread population decline in south america correlates with mid-holocene climate change. Scientific reports 9, 1–10.</w:t>
      </w:r>
    </w:p>
    <w:bookmarkEnd w:id="135"/>
    <w:bookmarkStart w:id="136" w:name="ref-sakamoto1986akaike"/>
    <w:p>
      <w:pPr>
        <w:pStyle w:val="Bibliography"/>
      </w:pPr>
      <w:r>
        <w:t xml:space="preserve">Sakamoto, Y., Ishiguro, M., Kitagawa, G., 1986. Akaike information criterion statistics. Dordrecht, The Netherlands: D. Reidel 81.</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hennan2009pattern"/>
    <w:p>
      <w:pPr>
        <w:pStyle w:val="Bibliography"/>
      </w:pPr>
      <w:r>
        <w:t xml:space="preserve">Shennan, S., 2009. Pattern and process in cultural evolution. Univ of California Press.</w:t>
      </w:r>
    </w:p>
    <w:bookmarkEnd w:id="140"/>
    <w:bookmarkStart w:id="141" w:name="ref-shennan2001demography"/>
    <w:p>
      <w:pPr>
        <w:pStyle w:val="Bibliography"/>
      </w:pPr>
      <w:r>
        <w:t xml:space="preserve">Shennan, S., 2001. Demography and cultural innovation: A model and its implications for the emergence of modern human culture. Cambridge archaeological journal 11, 5–16.</w:t>
      </w:r>
    </w:p>
    <w:bookmarkEnd w:id="141"/>
    <w:bookmarkStart w:id="142"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42"/>
    <w:bookmarkStart w:id="143" w:name="ref-shott2010size"/>
    <w:p>
      <w:pPr>
        <w:pStyle w:val="Bibliography"/>
      </w:pPr>
      <w:r>
        <w:t xml:space="preserve">Shott, M.J., 2010. Size dependence in assemblage measures: Essentialism, materialism, and" SHE" analysis in archaeology. American Antiquity 886–906.</w:t>
      </w:r>
    </w:p>
    <w:bookmarkEnd w:id="143"/>
    <w:bookmarkStart w:id="144" w:name="ref-shott1986settlement"/>
    <w:p>
      <w:pPr>
        <w:pStyle w:val="Bibliography"/>
      </w:pPr>
      <w:r>
        <w:t xml:space="preserve">Shott, M.J., 1986. Settlement mobility and technological organization: An ethnographic examination. Journal of Anthropological Research 42, 15–51.</w:t>
      </w:r>
    </w:p>
    <w:bookmarkEnd w:id="144"/>
    <w:bookmarkStart w:id="145" w:name="ref-smith1991inujjuamiunt"/>
    <w:p>
      <w:pPr>
        <w:pStyle w:val="Bibliography"/>
      </w:pPr>
      <w:r>
        <w:t xml:space="preserve">Smith, E.A., 1991. Inujjuamiunt foraging strategies: Evolutionary ecology of an arctic hunting economy. Transaction Publishers.</w:t>
      </w:r>
    </w:p>
    <w:bookmarkEnd w:id="145"/>
    <w:bookmarkStart w:id="146"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46"/>
    <w:bookmarkStart w:id="147" w:name="ref-team2017r"/>
    <w:p>
      <w:pPr>
        <w:pStyle w:val="Bibliography"/>
      </w:pPr>
      <w:r>
        <w:t xml:space="preserve">Team, R.C., 2017. R: A language and environment for statistical computing. R foundation for statistical computing, vienna. Http s. www. R-proje ct. org.</w:t>
      </w:r>
    </w:p>
    <w:bookmarkEnd w:id="147"/>
    <w:bookmarkStart w:id="148"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48"/>
    <w:bookmarkStart w:id="149" w:name="ref-torrence1989time"/>
    <w:p>
      <w:pPr>
        <w:pStyle w:val="Bibliography"/>
      </w:pPr>
      <w:r>
        <w:t xml:space="preserve">Torrence, R., Audouze, F., Renfrew, C., Schlanger, N., Sherratt, A., Taylor, T., Ashmore, W., others, 1989. Time, energy and stone tools. Cambridge university press.</w:t>
      </w:r>
    </w:p>
    <w:bookmarkEnd w:id="149"/>
    <w:bookmarkStart w:id="150" w:name="ref-tsutsumi2007dynamics"/>
    <w:p>
      <w:pPr>
        <w:pStyle w:val="Bibliography"/>
      </w:pPr>
      <w:r>
        <w:t xml:space="preserve">Tsutsumi, T., 2007. The dynamics of obsidian use by the microblade industries of the terminal late paleolithic. The Quaternary Research (Daiyonki-Kenkyu) 46, 179–186.</w:t>
      </w:r>
    </w:p>
    <w:bookmarkEnd w:id="150"/>
    <w:bookmarkStart w:id="151"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1"/>
    <w:bookmarkStart w:id="152"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52"/>
    <w:bookmarkStart w:id="153"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53"/>
    <w:bookmarkStart w:id="154" w:name="ref-williams2012use"/>
    <w:p>
      <w:pPr>
        <w:pStyle w:val="Bibliography"/>
      </w:pPr>
      <w:r>
        <w:t xml:space="preserve">Williams, A.N., 2012. The use of summed radiocarbon probability distributions in archaeology: A review of methods. Journal of Archaeological Science 39, 578–589.</w:t>
      </w:r>
    </w:p>
    <w:bookmarkEnd w:id="154"/>
    <w:bookmarkStart w:id="155" w:name="ref-winterhalder1992evolutionary"/>
    <w:p>
      <w:pPr>
        <w:pStyle w:val="Bibliography"/>
      </w:pPr>
      <w:r>
        <w:t xml:space="preserve">Winterhalder, B., Smith, E.A., 1992. Evolutionary ecology and the social sciences. Evolutionary ecology and human behavior 3–23.</w:t>
      </w:r>
    </w:p>
    <w:bookmarkEnd w:id="155"/>
    <w:bookmarkStart w:id="156"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56"/>
    <w:bookmarkStart w:id="157" w:name="ref-yamaoka2012use"/>
    <w:p>
      <w:pPr>
        <w:pStyle w:val="Bibliography"/>
      </w:pPr>
      <w:r>
        <w:t xml:space="preserve">Yamaoka, T., 2012. Use and maintenance of trapezoids in the initial early upper paleolithic of the japanese islands. Quaternary international 248, 32–42.</w:t>
      </w:r>
    </w:p>
    <w:bookmarkEnd w:id="157"/>
    <w:bookmarkStart w:id="158"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58"/>
    <w:bookmarkStart w:id="159"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59"/>
    <w:bookmarkStart w:id="160"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60"/>
    <w:bookmarkEnd w:id="161"/>
    <w:bookmarkStart w:id="162" w:name="pagebreak-1"/>
    <w:p>
      <w:pPr>
        <w:pStyle w:val="Heading5"/>
      </w:pPr>
      <w:r>
        <w:rPr>
          <w:rStyle w:val="SectionNumber"/>
        </w:rPr>
        <w:t xml:space="preserve">0.0.0.0.2</w:t>
      </w:r>
      <w:r>
        <w:tab/>
      </w:r>
      <w:r>
        <w:t xml:space="preserve">pagebreak</w:t>
      </w:r>
    </w:p>
    <w:bookmarkEnd w:id="162"/>
    <w:bookmarkStart w:id="163" w:name="colophon"/>
    <w:p>
      <w:pPr>
        <w:pStyle w:val="Heading3"/>
      </w:pPr>
      <w:r>
        <w:t xml:space="preserve">Colophon</w:t>
      </w:r>
    </w:p>
    <w:p>
      <w:pPr>
        <w:pStyle w:val="FirstParagraph"/>
      </w:pPr>
      <w:r>
        <w:t xml:space="preserve">This report was generated on 2021-01-03 21:22:26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4.0.3 (2020-10-10)</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2021-01-03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[2] CRAN (R 4.0.0)                    </w:t>
      </w:r>
      <w:r>
        <w:br/>
      </w:r>
      <w:r>
        <w:rPr>
          <w:rStyle w:val="VerbatimChar"/>
        </w:rPr>
        <w:t xml:space="preserve">#&gt;  assertthat       0.2.1      2019-03-21 [2] CRAN (R 4.0.0)                    </w:t>
      </w:r>
      <w:r>
        <w:br/>
      </w:r>
      <w:r>
        <w:rPr>
          <w:rStyle w:val="VerbatimChar"/>
        </w:rPr>
        <w:t xml:space="preserve">#&gt;  backports        1.1.10     2020-09-15 [2] CRAN (R 4.0.2)                    </w:t>
      </w:r>
      <w:r>
        <w:br/>
      </w:r>
      <w:r>
        <w:rPr>
          <w:rStyle w:val="VerbatimChar"/>
        </w:rPr>
        <w:t xml:space="preserve">#&gt;  bitops           1.0-6      2013-08-17 [2] CRAN (R 4.0.0)                    </w:t>
      </w:r>
      <w:r>
        <w:br/>
      </w:r>
      <w:r>
        <w:rPr>
          <w:rStyle w:val="VerbatimChar"/>
        </w:rPr>
        <w:t xml:space="preserve">#&gt;  blob             1.2.1      2020-01-20 [2] CRAN (R 4.0.2)                    </w:t>
      </w:r>
      <w:r>
        <w:br/>
      </w:r>
      <w:r>
        <w:rPr>
          <w:rStyle w:val="VerbatimChar"/>
        </w:rPr>
        <w:t xml:space="preserve">#&gt;  bookdown         0.21       2020-10-13 [2] CRAN (R 4.0.2)                    </w:t>
      </w:r>
      <w:r>
        <w:br/>
      </w:r>
      <w:r>
        <w:rPr>
          <w:rStyle w:val="VerbatimChar"/>
        </w:rPr>
        <w:t xml:space="preserve">#&gt;  broom            0.7.1      2020-10-02 [2] CRAN (R 4.0.2)                    </w:t>
      </w:r>
      <w:r>
        <w:br/>
      </w:r>
      <w:r>
        <w:rPr>
          <w:rStyle w:val="VerbatimChar"/>
        </w:rPr>
        <w:t xml:space="preserve">#&gt;  callr            3.5.1      2020-10-13 [2] CRAN (R 4.0.2)                    </w:t>
      </w:r>
      <w:r>
        <w:br/>
      </w:r>
      <w:r>
        <w:rPr>
          <w:rStyle w:val="VerbatimChar"/>
        </w:rPr>
        <w:t xml:space="preserve">#&gt;  car              3.0-10     2020-09-29 [2] CRAN (R 4.0.2)                    </w:t>
      </w:r>
      <w:r>
        <w:br/>
      </w:r>
      <w:r>
        <w:rPr>
          <w:rStyle w:val="VerbatimChar"/>
        </w:rPr>
        <w:t xml:space="preserve">#&gt;  carData          3.0-4      2020-05-22 [2] CRAN (R 4.0.2)                    </w:t>
      </w:r>
      <w:r>
        <w:br/>
      </w:r>
      <w:r>
        <w:rPr>
          <w:rStyle w:val="VerbatimChar"/>
        </w:rPr>
        <w:t xml:space="preserve">#&gt;  cellranger       1.1.0      2016-07-27 [2] CRAN (R 4.0.0)                    </w:t>
      </w:r>
      <w:r>
        <w:br/>
      </w:r>
      <w:r>
        <w:rPr>
          <w:rStyle w:val="VerbatimChar"/>
        </w:rPr>
        <w:t xml:space="preserve">#&gt;  cli              2.2.0      2020-11-20 [1] CRAN (R 4.0.2)                    </w:t>
      </w:r>
      <w:r>
        <w:br/>
      </w:r>
      <w:r>
        <w:rPr>
          <w:rStyle w:val="VerbatimChar"/>
        </w:rPr>
        <w:t xml:space="preserve">#&gt;  codetools        0.2-16     2018-12-24 [2] CRAN (R 4.0.3)                    </w:t>
      </w:r>
      <w:r>
        <w:br/>
      </w:r>
      <w:r>
        <w:rPr>
          <w:rStyle w:val="VerbatimChar"/>
        </w:rPr>
        <w:t xml:space="preserve">#&gt;  colorspace       2.0-0      2020-11-11 [1] CRAN (R 4.0.2)                    </w:t>
      </w:r>
      <w:r>
        <w:br/>
      </w:r>
      <w:r>
        <w:rPr>
          <w:rStyle w:val="VerbatimChar"/>
        </w:rPr>
        <w:t xml:space="preserve">#&gt;  cowplot        * 1.1.0      2020-09-08 [2] CRAN (R 4.0.2)                    </w:t>
      </w:r>
      <w:r>
        <w:br/>
      </w:r>
      <w:r>
        <w:rPr>
          <w:rStyle w:val="VerbatimChar"/>
        </w:rPr>
        <w:t xml:space="preserve">#&gt;  crayon           1.3.4      2017-09-16 [2] CRAN (R 4.0.0)                    </w:t>
      </w:r>
      <w:r>
        <w:br/>
      </w:r>
      <w:r>
        <w:rPr>
          <w:rStyle w:val="VerbatimChar"/>
        </w:rPr>
        <w:t xml:space="preserve">#&gt;  curl             4.3        2019-12-02 [2] CRAN (R 4.0.0)                    </w:t>
      </w:r>
      <w:r>
        <w:br/>
      </w:r>
      <w:r>
        <w:rPr>
          <w:rStyle w:val="VerbatimChar"/>
        </w:rPr>
        <w:t xml:space="preserve">#&gt;  data.table       1.13.2     2020-10-19 [2] CRAN (R 4.0.2)                    </w:t>
      </w:r>
      <w:r>
        <w:br/>
      </w:r>
      <w:r>
        <w:rPr>
          <w:rStyle w:val="VerbatimChar"/>
        </w:rPr>
        <w:t xml:space="preserve">#&gt;  DBI              1.1.0      2019-12-15 [2] CRAN (R 4.0.0)                    </w:t>
      </w:r>
      <w:r>
        <w:br/>
      </w:r>
      <w:r>
        <w:rPr>
          <w:rStyle w:val="VerbatimChar"/>
        </w:rPr>
        <w:t xml:space="preserve">#&gt;  dbplyr           1.4.4      2020-05-27 [2] CRAN (R 4.0.2)                    </w:t>
      </w:r>
      <w:r>
        <w:br/>
      </w:r>
      <w:r>
        <w:rPr>
          <w:rStyle w:val="VerbatimChar"/>
        </w:rPr>
        <w:t xml:space="preserve">#&gt;  deldir           0.1-29     2020-09-13 [1] CRAN (R 4.0.2)                    </w:t>
      </w:r>
      <w:r>
        <w:br/>
      </w:r>
      <w:r>
        <w:rPr>
          <w:rStyle w:val="VerbatimChar"/>
        </w:rPr>
        <w:t xml:space="preserve">#&gt;  desc             1.2.0      2018-05-01 [2] CRAN (R 4.0.0)                    </w:t>
      </w:r>
      <w:r>
        <w:br/>
      </w:r>
      <w:r>
        <w:rPr>
          <w:rStyle w:val="VerbatimChar"/>
        </w:rPr>
        <w:t xml:space="preserve">#&gt;  devtools         2.3.2      2020-09-18 [2]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1.0.2      2020-08-18 [2] CRAN (R 4.0.2)                    </w:t>
      </w:r>
      <w:r>
        <w:br/>
      </w:r>
      <w:r>
        <w:rPr>
          <w:rStyle w:val="VerbatimChar"/>
        </w:rPr>
        <w:t xml:space="preserve">#&gt;  drc            * 3.0-1      2016-08-30 [1] CRAN (R 4.0.2)                    </w:t>
      </w:r>
      <w:r>
        <w:br/>
      </w:r>
      <w:r>
        <w:rPr>
          <w:rStyle w:val="VerbatimChar"/>
        </w:rPr>
        <w:t xml:space="preserve">#&gt;  ellipsis         0.3.1      2020-05-15 [2] CRAN (R 4.0.0)                    </w:t>
      </w:r>
      <w:r>
        <w:br/>
      </w:r>
      <w:r>
        <w:rPr>
          <w:rStyle w:val="VerbatimChar"/>
        </w:rPr>
        <w:t xml:space="preserve">#&gt;  evaluate         0.14       2019-05-28 [2] CRAN (R 4.0.0)                    </w:t>
      </w:r>
      <w:r>
        <w:br/>
      </w:r>
      <w:r>
        <w:rPr>
          <w:rStyle w:val="VerbatimChar"/>
        </w:rPr>
        <w:t xml:space="preserve">#&gt;  fansi            0.4.1      2020-01-08 [2] CRAN (R 4.0.0)                    </w:t>
      </w:r>
      <w:r>
        <w:br/>
      </w:r>
      <w:r>
        <w:rPr>
          <w:rStyle w:val="VerbatimChar"/>
        </w:rPr>
        <w:t xml:space="preserve">#&gt;  forcats        * 0.5.0      2020-03-01 [2] CRAN (R 4.0.0)                    </w:t>
      </w:r>
      <w:r>
        <w:br/>
      </w:r>
      <w:r>
        <w:rPr>
          <w:rStyle w:val="VerbatimChar"/>
        </w:rPr>
        <w:t xml:space="preserve">#&gt;  foreach          1.5.1      2020-10-15 [2] CRAN (R 4.0.2)                    </w:t>
      </w:r>
      <w:r>
        <w:br/>
      </w:r>
      <w:r>
        <w:rPr>
          <w:rStyle w:val="VerbatimChar"/>
        </w:rPr>
        <w:t xml:space="preserve">#&gt;  foreign          0.8-80     2020-05-24 [2] CRAN (R 4.0.3)                    </w:t>
      </w:r>
      <w:r>
        <w:br/>
      </w:r>
      <w:r>
        <w:rPr>
          <w:rStyle w:val="VerbatimChar"/>
        </w:rPr>
        <w:t xml:space="preserve">#&gt;  fs               1.5.0      2020-07-31 [2] CRAN (R 4.0.2)                    </w:t>
      </w:r>
      <w:r>
        <w:br/>
      </w:r>
      <w:r>
        <w:rPr>
          <w:rStyle w:val="VerbatimChar"/>
        </w:rPr>
        <w:t xml:space="preserve">#&gt;  generics         0.0.2      2018-11-29 [2] CRAN (R 4.0.0)                    </w:t>
      </w:r>
      <w:r>
        <w:br/>
      </w:r>
      <w:r>
        <w:rPr>
          <w:rStyle w:val="VerbatimChar"/>
        </w:rPr>
        <w:t xml:space="preserve">#&gt;  ggmap          * 3.0.0      2019-02-05 [1] CRAN (R 4.0.2)                    </w:t>
      </w:r>
      <w:r>
        <w:br/>
      </w:r>
      <w:r>
        <w:rPr>
          <w:rStyle w:val="VerbatimChar"/>
        </w:rPr>
        <w:t xml:space="preserve">#&gt;  ggplot2        * 3.3.2.9000 2020-12-18 [1] Github (tidyverse/ggplot2@9deb97b)</w:t>
      </w:r>
      <w:r>
        <w:br/>
      </w:r>
      <w:r>
        <w:rPr>
          <w:rStyle w:val="VerbatimChar"/>
        </w:rPr>
        <w:t xml:space="preserve">#&gt;  ggpubr         * 0.4.0      2020-06-27 [1] CRAN (R 4.0.2)                    </w:t>
      </w:r>
      <w:r>
        <w:br/>
      </w:r>
      <w:r>
        <w:rPr>
          <w:rStyle w:val="VerbatimChar"/>
        </w:rPr>
        <w:t xml:space="preserve">#&gt;  ggrepel        * 0.9.0      2020-10-23 [1] Github (slowkow/ggrepel@4d0ef50)  </w:t>
      </w:r>
      <w:r>
        <w:br/>
      </w:r>
      <w:r>
        <w:rPr>
          <w:rStyle w:val="VerbatimChar"/>
        </w:rPr>
        <w:t xml:space="preserve">#&gt;  ggsignif         0.6.0      2019-08-08 [2] CRAN (R 4.0.0)                    </w:t>
      </w:r>
      <w:r>
        <w:br/>
      </w:r>
      <w:r>
        <w:rPr>
          <w:rStyle w:val="VerbatimChar"/>
        </w:rPr>
        <w:t xml:space="preserve">#&gt;  glue           * 1.4.2      2020-08-27 [2] CRAN (R 4.0.2)                    </w:t>
      </w:r>
      <w:r>
        <w:br/>
      </w:r>
      <w:r>
        <w:rPr>
          <w:rStyle w:val="VerbatimChar"/>
        </w:rPr>
        <w:t xml:space="preserve">#&gt;  goftest          1.2-2      2019-12-02 [1] CRAN (R 4.0.2)                    </w:t>
      </w:r>
      <w:r>
        <w:br/>
      </w:r>
      <w:r>
        <w:rPr>
          <w:rStyle w:val="VerbatimChar"/>
        </w:rPr>
        <w:t xml:space="preserve">#&gt;  gtable           0.3.0      2019-03-25 [1] CRAN (R 4.0.2)                    </w:t>
      </w:r>
      <w:r>
        <w:br/>
      </w:r>
      <w:r>
        <w:rPr>
          <w:rStyle w:val="VerbatimChar"/>
        </w:rPr>
        <w:t xml:space="preserve">#&gt;  gtools           3.8.2      2020-03-31 [1] CRAN (R 4.0.2)                    </w:t>
      </w:r>
      <w:r>
        <w:br/>
      </w:r>
      <w:r>
        <w:rPr>
          <w:rStyle w:val="VerbatimChar"/>
        </w:rPr>
        <w:t xml:space="preserve">#&gt;  haven            2.3.1      2020-06-01 [2] CRAN (R 4.0.2)                    </w:t>
      </w:r>
      <w:r>
        <w:br/>
      </w:r>
      <w:r>
        <w:rPr>
          <w:rStyle w:val="VerbatimChar"/>
        </w:rPr>
        <w:t xml:space="preserve">#&gt;  here           * 0.1        2017-05-28 [1] CRAN (R 4.0.2)                    </w:t>
      </w:r>
      <w:r>
        <w:br/>
      </w:r>
      <w:r>
        <w:rPr>
          <w:rStyle w:val="VerbatimChar"/>
        </w:rPr>
        <w:t xml:space="preserve">#&gt;  highr            0.8        2019-03-20 [2] CRAN (R 4.0.0)                    </w:t>
      </w:r>
      <w:r>
        <w:br/>
      </w:r>
      <w:r>
        <w:rPr>
          <w:rStyle w:val="VerbatimChar"/>
        </w:rPr>
        <w:t xml:space="preserve">#&gt;  hms              0.5.3      2020-01-08 [2] CRAN (R 4.0.0)                    </w:t>
      </w:r>
      <w:r>
        <w:br/>
      </w:r>
      <w:r>
        <w:rPr>
          <w:rStyle w:val="VerbatimChar"/>
        </w:rPr>
        <w:t xml:space="preserve">#&gt;  htmltools        0.5.0      2020-06-16 [2] CRAN (R 4.0.0)                    </w:t>
      </w:r>
      <w:r>
        <w:br/>
      </w:r>
      <w:r>
        <w:rPr>
          <w:rStyle w:val="VerbatimChar"/>
        </w:rPr>
        <w:t xml:space="preserve">#&gt;  httr             1.4.2      2020-07-20 [2] CRAN (R 4.0.2)                    </w:t>
      </w:r>
      <w:r>
        <w:br/>
      </w:r>
      <w:r>
        <w:rPr>
          <w:rStyle w:val="VerbatimChar"/>
        </w:rPr>
        <w:t xml:space="preserve">#&gt;  iterators        1.0.13     2020-10-15 [2] CRAN (R 4.0.2)                    </w:t>
      </w:r>
      <w:r>
        <w:br/>
      </w:r>
      <w:r>
        <w:rPr>
          <w:rStyle w:val="VerbatimChar"/>
        </w:rPr>
        <w:t xml:space="preserve">#&gt;  jpeg             0.1-8.1    2019-10-24 [1] CRAN (R 4.0.2)                    </w:t>
      </w:r>
      <w:r>
        <w:br/>
      </w:r>
      <w:r>
        <w:rPr>
          <w:rStyle w:val="VerbatimChar"/>
        </w:rPr>
        <w:t xml:space="preserve">#&gt;  jsonlite         1.7.2      2020-12-09 [1] CRAN (R 4.0.2)                    </w:t>
      </w:r>
      <w:r>
        <w:br/>
      </w:r>
      <w:r>
        <w:rPr>
          <w:rStyle w:val="VerbatimChar"/>
        </w:rPr>
        <w:t xml:space="preserve">#&gt;  knitr            1.30       2020-09-22 [2] CRAN (R 4.0.2)                    </w:t>
      </w:r>
      <w:r>
        <w:br/>
      </w:r>
      <w:r>
        <w:rPr>
          <w:rStyle w:val="VerbatimChar"/>
        </w:rPr>
        <w:t xml:space="preserve">#&gt;  lattice        * 0.20-41    2020-04-02 [2] CRAN (R 4.0.3)                    </w:t>
      </w:r>
      <w:r>
        <w:br/>
      </w:r>
      <w:r>
        <w:rPr>
          <w:rStyle w:val="VerbatimChar"/>
        </w:rPr>
        <w:t xml:space="preserve">#&gt;  legendMap      * 1.0        2020-12-18 [1] Github (3wen/legendMap@707f00c)   </w:t>
      </w:r>
      <w:r>
        <w:br/>
      </w:r>
      <w:r>
        <w:rPr>
          <w:rStyle w:val="VerbatimChar"/>
        </w:rPr>
        <w:t xml:space="preserve">#&gt;  lifecycle        0.2.0      2020-03-06 [2] CRAN (R 4.0.0)                    </w:t>
      </w:r>
      <w:r>
        <w:br/>
      </w:r>
      <w:r>
        <w:rPr>
          <w:rStyle w:val="VerbatimChar"/>
        </w:rPr>
        <w:t xml:space="preserve">#&gt;  lubridate        1.7.9      2020-06-08 [2] CRAN (R 4.0.2)                    </w:t>
      </w:r>
      <w:r>
        <w:br/>
      </w:r>
      <w:r>
        <w:rPr>
          <w:rStyle w:val="VerbatimChar"/>
        </w:rPr>
        <w:t xml:space="preserve">#&gt;  magrittr       * 2.0.1      2020-11-17 [1] CRAN (R 4.0.2)                    </w:t>
      </w:r>
      <w:r>
        <w:br/>
      </w:r>
      <w:r>
        <w:rPr>
          <w:rStyle w:val="VerbatimChar"/>
        </w:rPr>
        <w:t xml:space="preserve">#&gt;  maps           * 3.3.0      2018-04-03 [1] CRAN (R 4.0.2)                    </w:t>
      </w:r>
      <w:r>
        <w:br/>
      </w:r>
      <w:r>
        <w:rPr>
          <w:rStyle w:val="VerbatimChar"/>
        </w:rPr>
        <w:t xml:space="preserve">#&gt;  maptools       * 1.0-2      2020-08-24 [1] CRAN (R 4.0.2)                    </w:t>
      </w:r>
      <w:r>
        <w:br/>
      </w:r>
      <w:r>
        <w:rPr>
          <w:rStyle w:val="VerbatimChar"/>
        </w:rPr>
        <w:t xml:space="preserve">#&gt;  MASS           * 7.3-53     2020-09-09 [2] CRAN (R 4.0.3)                    </w:t>
      </w:r>
      <w:r>
        <w:br/>
      </w:r>
      <w:r>
        <w:rPr>
          <w:rStyle w:val="VerbatimChar"/>
        </w:rPr>
        <w:t xml:space="preserve">#&gt;  Matrix           1.2-18     2019-11-27 [2] CRAN (R 4.0.3)                    </w:t>
      </w:r>
      <w:r>
        <w:br/>
      </w:r>
      <w:r>
        <w:rPr>
          <w:rStyle w:val="VerbatimChar"/>
        </w:rPr>
        <w:t xml:space="preserve">#&gt;  memoise          1.1.0      2017-04-21 [2] CRAN (R 4.0.0)                    </w:t>
      </w:r>
      <w:r>
        <w:br/>
      </w:r>
      <w:r>
        <w:rPr>
          <w:rStyle w:val="VerbatimChar"/>
        </w:rPr>
        <w:t xml:space="preserve">#&gt;  mgcv             1.8-33     2020-08-27 [2] CRAN (R 4.0.3)                    </w:t>
      </w:r>
      <w:r>
        <w:br/>
      </w:r>
      <w:r>
        <w:rPr>
          <w:rStyle w:val="VerbatimChar"/>
        </w:rPr>
        <w:t xml:space="preserve">#&gt;  modelr           0.1.8      2020-05-19 [2] CRAN (R 4.0.2)                    </w:t>
      </w:r>
      <w:r>
        <w:br/>
      </w:r>
      <w:r>
        <w:rPr>
          <w:rStyle w:val="VerbatimChar"/>
        </w:rPr>
        <w:t xml:space="preserve">#&gt;  multcomp         1.4-14     2020-09-23 [1] CRAN (R 4.0.2)                    </w:t>
      </w:r>
      <w:r>
        <w:br/>
      </w:r>
      <w:r>
        <w:rPr>
          <w:rStyle w:val="VerbatimChar"/>
        </w:rPr>
        <w:t xml:space="preserve">#&gt;  munsell          0.5.0      2018-06-12 [2] CRAN (R 4.0.0)                    </w:t>
      </w:r>
      <w:r>
        <w:br/>
      </w:r>
      <w:r>
        <w:rPr>
          <w:rStyle w:val="VerbatimChar"/>
        </w:rPr>
        <w:t xml:space="preserve">#&gt;  mvtnorm          1.1-1      2020-06-09 [1] CRAN (R 4.0.2)                    </w:t>
      </w:r>
      <w:r>
        <w:br/>
      </w:r>
      <w:r>
        <w:rPr>
          <w:rStyle w:val="VerbatimChar"/>
        </w:rPr>
        <w:t xml:space="preserve">#&gt;  ncdf4          * 1.17       2019-10-23 [1] CRAN (R 4.0.2)                    </w:t>
      </w:r>
      <w:r>
        <w:br/>
      </w:r>
      <w:r>
        <w:rPr>
          <w:rStyle w:val="VerbatimChar"/>
        </w:rPr>
        <w:t xml:space="preserve">#&gt;  nlme             3.1-149    2020-08-23 [2] CRAN (R 4.0.3)                    </w:t>
      </w:r>
      <w:r>
        <w:br/>
      </w:r>
      <w:r>
        <w:rPr>
          <w:rStyle w:val="VerbatimChar"/>
        </w:rPr>
        <w:t xml:space="preserve">#&gt;  openxlsx         4.2.2      2020-09-17 [2] CRAN (R 4.0.2)                    </w:t>
      </w:r>
      <w:r>
        <w:br/>
      </w:r>
      <w:r>
        <w:rPr>
          <w:rStyle w:val="VerbatimChar"/>
        </w:rPr>
        <w:t xml:space="preserve">#&gt;  pillar           1.4.7      2020-11-20 [1] CRAN (R 4.0.2)                    </w:t>
      </w:r>
      <w:r>
        <w:br/>
      </w:r>
      <w:r>
        <w:rPr>
          <w:rStyle w:val="VerbatimChar"/>
        </w:rPr>
        <w:t xml:space="preserve">#&gt;  pkgbuild         1.2.0      2020-12-15 [1] CRAN (R 4.0.2)                    </w:t>
      </w:r>
      <w:r>
        <w:br/>
      </w:r>
      <w:r>
        <w:rPr>
          <w:rStyle w:val="VerbatimChar"/>
        </w:rPr>
        <w:t xml:space="preserve">#&gt;  pkgconfig        2.0.3      2019-09-22 [2] CRAN (R 4.0.0)                    </w:t>
      </w:r>
      <w:r>
        <w:br/>
      </w:r>
      <w:r>
        <w:rPr>
          <w:rStyle w:val="VerbatimChar"/>
        </w:rPr>
        <w:t xml:space="preserve">#&gt;  pkgload          1.1.0      2020-05-29 [2] CRAN (R 4.0.0)                    </w:t>
      </w:r>
      <w:r>
        <w:br/>
      </w:r>
      <w:r>
        <w:rPr>
          <w:rStyle w:val="VerbatimChar"/>
        </w:rPr>
        <w:t xml:space="preserve">#&gt;  plotrix          3.7-8      2020-04-16 [1] CRAN (R 4.0.2)                    </w:t>
      </w:r>
      <w:r>
        <w:br/>
      </w:r>
      <w:r>
        <w:rPr>
          <w:rStyle w:val="VerbatimChar"/>
        </w:rPr>
        <w:t xml:space="preserve">#&gt;  plyr             1.8.6      2020-03-03 [2] CRAN (R 4.0.0)                    </w:t>
      </w:r>
      <w:r>
        <w:br/>
      </w:r>
      <w:r>
        <w:rPr>
          <w:rStyle w:val="VerbatimChar"/>
        </w:rPr>
        <w:t xml:space="preserve">#&gt;  png              0.1-7      2013-12-03 [1] CRAN (R 4.0.2)                    </w:t>
      </w:r>
      <w:r>
        <w:br/>
      </w:r>
      <w:r>
        <w:rPr>
          <w:rStyle w:val="VerbatimChar"/>
        </w:rPr>
        <w:t xml:space="preserve">#&gt;  polyclip         1.10-0     2019-03-14 [1] CRAN (R 4.0.2)                    </w:t>
      </w:r>
      <w:r>
        <w:br/>
      </w:r>
      <w:r>
        <w:rPr>
          <w:rStyle w:val="VerbatimChar"/>
        </w:rPr>
        <w:t xml:space="preserve">#&gt;  prettyunits      1.1.1      2020-01-24 [2] CRAN (R 4.0.0)                    </w:t>
      </w:r>
      <w:r>
        <w:br/>
      </w:r>
      <w:r>
        <w:rPr>
          <w:rStyle w:val="VerbatimChar"/>
        </w:rPr>
        <w:t xml:space="preserve">#&gt;  processx         3.4.5      2020-11-30 [1] CRAN (R 4.0.2)                    </w:t>
      </w:r>
      <w:r>
        <w:br/>
      </w:r>
      <w:r>
        <w:rPr>
          <w:rStyle w:val="VerbatimChar"/>
        </w:rPr>
        <w:t xml:space="preserve">#&gt;  ps               1.5.0      2020-12-05 [1] CRAN (R 4.0.2)                    </w:t>
      </w:r>
      <w:r>
        <w:br/>
      </w:r>
      <w:r>
        <w:rPr>
          <w:rStyle w:val="VerbatimChar"/>
        </w:rPr>
        <w:t xml:space="preserve">#&gt;  purrr          * 0.3.4      2020-04-17 [2] CRAN (R 4.0.0)                    </w:t>
      </w:r>
      <w:r>
        <w:br/>
      </w:r>
      <w:r>
        <w:rPr>
          <w:rStyle w:val="VerbatimChar"/>
        </w:rPr>
        <w:t xml:space="preserve">#&gt;  R6               2.5.0      2020-10-28 [1] CRAN (R 4.0.2)                    </w:t>
      </w:r>
      <w:r>
        <w:br/>
      </w:r>
      <w:r>
        <w:rPr>
          <w:rStyle w:val="VerbatimChar"/>
        </w:rPr>
        <w:t xml:space="preserve">#&gt;  raster         * 3.3-13     2020-07-17 [1] CRAN (R 4.0.2)                    </w:t>
      </w:r>
      <w:r>
        <w:br/>
      </w:r>
      <w:r>
        <w:rPr>
          <w:rStyle w:val="VerbatimChar"/>
        </w:rPr>
        <w:t xml:space="preserve">#&gt;  rcarbon        * 1.4.1      2020-10-06 [1] CRAN (R 4.0.2)                    </w:t>
      </w:r>
      <w:r>
        <w:br/>
      </w:r>
      <w:r>
        <w:rPr>
          <w:rStyle w:val="VerbatimChar"/>
        </w:rPr>
        <w:t xml:space="preserve">#&gt;  Rcpp             1.0.5      2020-07-06 [2] CRAN (R 4.0.2)                    </w:t>
      </w:r>
      <w:r>
        <w:br/>
      </w:r>
      <w:r>
        <w:rPr>
          <w:rStyle w:val="VerbatimChar"/>
        </w:rPr>
        <w:t xml:space="preserve">#&gt;  readr          * 1.4.0      2020-10-05 [2] CRAN (R 4.0.2)                    </w:t>
      </w:r>
      <w:r>
        <w:br/>
      </w:r>
      <w:r>
        <w:rPr>
          <w:rStyle w:val="VerbatimChar"/>
        </w:rPr>
        <w:t xml:space="preserve">#&gt;  readxl           1.3.1      2019-03-13 [2] CRAN (R 4.0.0)                    </w:t>
      </w:r>
      <w:r>
        <w:br/>
      </w:r>
      <w:r>
        <w:rPr>
          <w:rStyle w:val="VerbatimChar"/>
        </w:rPr>
        <w:t xml:space="preserve">#&gt;  remotes          2.2.0      2020-07-21 [2] CRAN (R 4.0.2)                    </w:t>
      </w:r>
      <w:r>
        <w:br/>
      </w:r>
      <w:r>
        <w:rPr>
          <w:rStyle w:val="VerbatimChar"/>
        </w:rPr>
        <w:t xml:space="preserve">#&gt;  reprex           0.3.0      2019-05-16 [2] CRAN (R 4.0.0)                    </w:t>
      </w:r>
      <w:r>
        <w:br/>
      </w:r>
      <w:r>
        <w:rPr>
          <w:rStyle w:val="VerbatimChar"/>
        </w:rPr>
        <w:t xml:space="preserve">#&gt;  RgoogleMaps      1.4.5.3    2020-02-12 [1] CRAN (R 4.0.2)                    </w:t>
      </w:r>
      <w:r>
        <w:br/>
      </w:r>
      <w:r>
        <w:rPr>
          <w:rStyle w:val="VerbatimChar"/>
        </w:rPr>
        <w:t xml:space="preserve">#&gt;  rio              0.5.16     2018-11-26 [1] CRAN (R 4.0.2)                    </w:t>
      </w:r>
      <w:r>
        <w:br/>
      </w:r>
      <w:r>
        <w:rPr>
          <w:rStyle w:val="VerbatimChar"/>
        </w:rPr>
        <w:t xml:space="preserve">#&gt;  rjson            0.2.20     2018-06-08 [1] CRAN (R 4.0.2)                    </w:t>
      </w:r>
      <w:r>
        <w:br/>
      </w:r>
      <w:r>
        <w:rPr>
          <w:rStyle w:val="VerbatimChar"/>
        </w:rPr>
        <w:t xml:space="preserve">#&gt;  rlang            0.4.9      2020-11-26 [1] CRAN (R 4.0.2)                    </w:t>
      </w:r>
      <w:r>
        <w:br/>
      </w:r>
      <w:r>
        <w:rPr>
          <w:rStyle w:val="VerbatimChar"/>
        </w:rPr>
        <w:t xml:space="preserve">#&gt;  rmarkdown        2.5        2020-10-21 [1] CRAN (R 4.0.3)                    </w:t>
      </w:r>
      <w:r>
        <w:br/>
      </w:r>
      <w:r>
        <w:rPr>
          <w:rStyle w:val="VerbatimChar"/>
        </w:rPr>
        <w:t xml:space="preserve">#&gt;  rpart            4.1-15     2019-04-12 [2] CRAN (R 4.0.3)                    </w:t>
      </w:r>
      <w:r>
        <w:br/>
      </w:r>
      <w:r>
        <w:rPr>
          <w:rStyle w:val="VerbatimChar"/>
        </w:rPr>
        <w:t xml:space="preserve">#&gt;  rprojroot        2.0.2      2020-11-15 [1] CRAN (R 4.0.2)                    </w:t>
      </w:r>
      <w:r>
        <w:br/>
      </w:r>
      <w:r>
        <w:rPr>
          <w:rStyle w:val="VerbatimChar"/>
        </w:rPr>
        <w:t xml:space="preserve">#&gt;  rstatix          0.6.0      2020-06-18 [2] CRAN (R 4.0.2)                    </w:t>
      </w:r>
      <w:r>
        <w:br/>
      </w:r>
      <w:r>
        <w:rPr>
          <w:rStyle w:val="VerbatimChar"/>
        </w:rPr>
        <w:t xml:space="preserve">#&gt;  rstudioapi       0.13       2020-11-12 [1] CRAN (R 4.0.2)                    </w:t>
      </w:r>
      <w:r>
        <w:br/>
      </w:r>
      <w:r>
        <w:rPr>
          <w:rStyle w:val="VerbatimChar"/>
        </w:rPr>
        <w:t xml:space="preserve">#&gt;  rvest            0.3.6      2020-07-25 [2] CRAN (R 4.0.2)                    </w:t>
      </w:r>
      <w:r>
        <w:br/>
      </w:r>
      <w:r>
        <w:rPr>
          <w:rStyle w:val="VerbatimChar"/>
        </w:rPr>
        <w:t xml:space="preserve">#&gt;  sandwich         3.0-0      2020-10-02 [1] CRAN (R 4.0.2)                    </w:t>
      </w:r>
      <w:r>
        <w:br/>
      </w:r>
      <w:r>
        <w:rPr>
          <w:rStyle w:val="VerbatimChar"/>
        </w:rPr>
        <w:t xml:space="preserve">#&gt;  scales           1.1.1      2020-05-11 [2] CRAN (R 4.0.0)                    </w:t>
      </w:r>
      <w:r>
        <w:br/>
      </w:r>
      <w:r>
        <w:rPr>
          <w:rStyle w:val="VerbatimChar"/>
        </w:rPr>
        <w:t xml:space="preserve">#&gt;  sessioninfo      1.1.1      2018-11-05 [2] CRAN (R 4.0.0)                    </w:t>
      </w:r>
      <w:r>
        <w:br/>
      </w:r>
      <w:r>
        <w:rPr>
          <w:rStyle w:val="VerbatimChar"/>
        </w:rPr>
        <w:t xml:space="preserve">#&gt;  snow             0.4-3      2018-09-14 [1] CRAN (R 4.0.2)                    </w:t>
      </w:r>
      <w:r>
        <w:br/>
      </w:r>
      <w:r>
        <w:rPr>
          <w:rStyle w:val="VerbatimChar"/>
        </w:rPr>
        <w:t xml:space="preserve">#&gt;  sp             * 1.4-4      2020-10-07 [1] CRAN (R 4.0.2)                    </w:t>
      </w:r>
      <w:r>
        <w:br/>
      </w:r>
      <w:r>
        <w:rPr>
          <w:rStyle w:val="VerbatimChar"/>
        </w:rPr>
        <w:t xml:space="preserve">#&gt;  spatstat         1.64-1     2020-05-12 [1] CRAN (R 4.0.2)                    </w:t>
      </w:r>
      <w:r>
        <w:br/>
      </w:r>
      <w:r>
        <w:rPr>
          <w:rStyle w:val="VerbatimChar"/>
        </w:rPr>
        <w:t xml:space="preserve">#&gt;  spatstat.data    1.4-3      2020-01-26 [1] CRAN (R 4.0.2)                    </w:t>
      </w:r>
      <w:r>
        <w:br/>
      </w:r>
      <w:r>
        <w:rPr>
          <w:rStyle w:val="VerbatimChar"/>
        </w:rPr>
        <w:t xml:space="preserve">#&gt;  spatstat.utils   1.17-0     2020-02-07 [1] CRAN (R 4.0.2)                    </w:t>
      </w:r>
      <w:r>
        <w:br/>
      </w:r>
      <w:r>
        <w:rPr>
          <w:rStyle w:val="VerbatimChar"/>
        </w:rPr>
        <w:t xml:space="preserve">#&gt;  stringi          1.5.3      2020-09-09 [2] CRAN (R 4.0.2)                    </w:t>
      </w:r>
      <w:r>
        <w:br/>
      </w:r>
      <w:r>
        <w:rPr>
          <w:rStyle w:val="VerbatimChar"/>
        </w:rPr>
        <w:t xml:space="preserve">#&gt;  stringr        * 1.4.0      2019-02-10 [2] CRAN (R 4.0.0)                    </w:t>
      </w:r>
      <w:r>
        <w:br/>
      </w:r>
      <w:r>
        <w:rPr>
          <w:rStyle w:val="VerbatimChar"/>
        </w:rPr>
        <w:t xml:space="preserve">#&gt;  survival         3.2-7      2020-09-28 [2] CRAN (R 4.0.3)                    </w:t>
      </w:r>
      <w:r>
        <w:br/>
      </w:r>
      <w:r>
        <w:rPr>
          <w:rStyle w:val="VerbatimChar"/>
        </w:rPr>
        <w:t xml:space="preserve">#&gt;  tensor           1.5        2012-05-05 [1] CRAN (R 4.0.2)                    </w:t>
      </w:r>
      <w:r>
        <w:br/>
      </w:r>
      <w:r>
        <w:rPr>
          <w:rStyle w:val="VerbatimChar"/>
        </w:rPr>
        <w:t xml:space="preserve">#&gt;  testthat         3.0.1      2020-12-17 [1] CRAN (R 4.0.3)                    </w:t>
      </w:r>
      <w:r>
        <w:br/>
      </w:r>
      <w:r>
        <w:rPr>
          <w:rStyle w:val="VerbatimChar"/>
        </w:rPr>
        <w:t xml:space="preserve">#&gt;  TH.data          1.0-10     2019-01-21 [1] CRAN (R 4.0.2)                    </w:t>
      </w:r>
      <w:r>
        <w:br/>
      </w:r>
      <w:r>
        <w:rPr>
          <w:rStyle w:val="VerbatimChar"/>
        </w:rPr>
        <w:t xml:space="preserve">#&gt;  tibble         * 3.0.4      2020-10-12 [2] CRAN (R 4.0.2)                    </w:t>
      </w:r>
      <w:r>
        <w:br/>
      </w:r>
      <w:r>
        <w:rPr>
          <w:rStyle w:val="VerbatimChar"/>
        </w:rPr>
        <w:t xml:space="preserve">#&gt;  tidyr          * 1.1.2      2020-08-27 [2] CRAN (R 4.0.2)                    </w:t>
      </w:r>
      <w:r>
        <w:br/>
      </w:r>
      <w:r>
        <w:rPr>
          <w:rStyle w:val="VerbatimChar"/>
        </w:rPr>
        <w:t xml:space="preserve">#&gt;  tidyselect       1.1.0      2020-05-11 [2] CRAN (R 4.0.0)                    </w:t>
      </w:r>
      <w:r>
        <w:br/>
      </w:r>
      <w:r>
        <w:rPr>
          <w:rStyle w:val="VerbatimChar"/>
        </w:rPr>
        <w:t xml:space="preserve">#&gt;  tidyverse      * 1.3.0      2019-11-21 [2] CRAN (R 4.0.0)                    </w:t>
      </w:r>
      <w:r>
        <w:br/>
      </w:r>
      <w:r>
        <w:rPr>
          <w:rStyle w:val="VerbatimChar"/>
        </w:rPr>
        <w:t xml:space="preserve">#&gt;  usethis          1.6.3      2020-09-17 [2] CRAN (R 4.0.2)                    </w:t>
      </w:r>
      <w:r>
        <w:br/>
      </w:r>
      <w:r>
        <w:rPr>
          <w:rStyle w:val="VerbatimChar"/>
        </w:rPr>
        <w:t xml:space="preserve">#&gt;  vctrs            0.3.6      2020-12-17 [1] CRAN (R 4.0.3)                    </w:t>
      </w:r>
      <w:r>
        <w:br/>
      </w:r>
      <w:r>
        <w:rPr>
          <w:rStyle w:val="VerbatimChar"/>
        </w:rPr>
        <w:t xml:space="preserve">#&gt;  withr            2.3.0      2020-09-22 [2] CRAN (R 4.0.2)                    </w:t>
      </w:r>
      <w:r>
        <w:br/>
      </w:r>
      <w:r>
        <w:rPr>
          <w:rStyle w:val="VerbatimChar"/>
        </w:rPr>
        <w:t xml:space="preserve">#&gt;  xfun             0.18       2020-09-29 [2] CRAN (R 4.0.2)                    </w:t>
      </w:r>
      <w:r>
        <w:br/>
      </w:r>
      <w:r>
        <w:rPr>
          <w:rStyle w:val="VerbatimChar"/>
        </w:rPr>
        <w:t xml:space="preserve">#&gt;  xml2             1.3.2      2020-04-23 [2] CRAN (R 4.0.0)                    </w:t>
      </w:r>
      <w:r>
        <w:br/>
      </w:r>
      <w:r>
        <w:rPr>
          <w:rStyle w:val="VerbatimChar"/>
        </w:rPr>
        <w:t xml:space="preserve">#&gt;  yaml             2.2.1      2020-02-01 [2] CRAN (R 4.0.0)                    </w:t>
      </w:r>
      <w:r>
        <w:br/>
      </w:r>
      <w:r>
        <w:rPr>
          <w:rStyle w:val="VerbatimChar"/>
        </w:rPr>
        <w:t xml:space="preserve">#&gt;  zip              2.1.1      2020-08-27 [2] CRAN (R 4.0.2)                    </w:t>
      </w:r>
      <w:r>
        <w:br/>
      </w:r>
      <w:r>
        <w:rPr>
          <w:rStyle w:val="VerbatimChar"/>
        </w:rPr>
        <w:t xml:space="preserve">#&gt;  zoo              1.8-8      2020-05-02 [1] CRAN (R 4.0.2)                    </w:t>
      </w:r>
      <w:r>
        <w:br/>
      </w:r>
      <w:r>
        <w:rPr>
          <w:rStyle w:val="VerbatimChar"/>
        </w:rPr>
        <w:t xml:space="preserve">#&gt; </w:t>
      </w:r>
      <w:r>
        <w:br/>
      </w:r>
      <w:r>
        <w:rPr>
          <w:rStyle w:val="VerbatimChar"/>
        </w:rPr>
        <w:t xml:space="preserve">#&gt; [1] /Users/gayoungp/Library/R/4.0/library</w:t>
      </w:r>
      <w:r>
        <w:br/>
      </w:r>
      <w:r>
        <w:rPr>
          <w:rStyle w:val="VerbatimChar"/>
        </w:rPr>
        <w:t xml:space="preserve">#&gt; [2]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[bab835c] 2021-01-04: remove the x-axis ticks and labels for all except the bottom plot</w:t>
      </w:r>
    </w:p>
    <w:bookmarkEnd w:id="163"/>
    <w:bookmarkEnd w:id="164"/>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24" Target="media/rId24.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20" Target="media/rId20.png" /><Relationship Type="http://schemas.openxmlformats.org/officeDocument/2006/relationships/hyperlink" Id="rId95" Target="https://doi.org/10.1007/BF02221051" TargetMode="External" /><Relationship Type="http://schemas.openxmlformats.org/officeDocument/2006/relationships/hyperlink" Id="rId91" Target="https://doi.org/10.1007/s11430-010-4099-4" TargetMode="External" /><Relationship Type="http://schemas.openxmlformats.org/officeDocument/2006/relationships/hyperlink" Id="rId111" Target="https://doi.org/10.1016/0305-4403(90)90038-7" TargetMode="External" /><Relationship Type="http://schemas.openxmlformats.org/officeDocument/2006/relationships/hyperlink" Id="rId71" Target="https://doi.org/10.1016/j.jas.2010.07.021" TargetMode="External" /><Relationship Type="http://schemas.openxmlformats.org/officeDocument/2006/relationships/hyperlink" Id="rId117" Target="https://doi.org/10.1016/j.quaint.2015.06.019" TargetMode="External" /><Relationship Type="http://schemas.openxmlformats.org/officeDocument/2006/relationships/hyperlink" Id="rId97" Target="https://doi.org/10.1080/00438243.2011.624755" TargetMode="External" /><Relationship Type="http://schemas.openxmlformats.org/officeDocument/2006/relationships/hyperlink" Id="rId124" Target="https://doi.org/10.15184/aqy.2015.23" TargetMode="External" /><Relationship Type="http://schemas.openxmlformats.org/officeDocument/2006/relationships/hyperlink" Id="rId102" Target="https://doi.org/10.2307/280285" TargetMode="External" /><Relationship Type="http://schemas.openxmlformats.org/officeDocument/2006/relationships/hyperlink" Id="rId27" Target="https://github.com/parkgayoung/koreapaleolithicmobilityoccupation" TargetMode="External" /><Relationship Type="http://schemas.openxmlformats.org/officeDocument/2006/relationships/hyperlink" Id="rId28" Target="https://osf.io/yagd2/" TargetMode="External" /></Relationships>
</file>

<file path=word/_rels/footnotes.xml.rels><?xml version="1.0" encoding="UTF-8"?>
<Relationships xmlns="http://schemas.openxmlformats.org/package/2006/relationships"><Relationship Type="http://schemas.openxmlformats.org/officeDocument/2006/relationships/hyperlink" Id="rId95" Target="https://doi.org/10.1007/BF02221051" TargetMode="External" /><Relationship Type="http://schemas.openxmlformats.org/officeDocument/2006/relationships/hyperlink" Id="rId91" Target="https://doi.org/10.1007/s11430-010-4099-4" TargetMode="External" /><Relationship Type="http://schemas.openxmlformats.org/officeDocument/2006/relationships/hyperlink" Id="rId111" Target="https://doi.org/10.1016/0305-4403(90)90038-7" TargetMode="External" /><Relationship Type="http://schemas.openxmlformats.org/officeDocument/2006/relationships/hyperlink" Id="rId71" Target="https://doi.org/10.1016/j.jas.2010.07.021" TargetMode="External" /><Relationship Type="http://schemas.openxmlformats.org/officeDocument/2006/relationships/hyperlink" Id="rId117" Target="https://doi.org/10.1016/j.quaint.2015.06.019" TargetMode="External" /><Relationship Type="http://schemas.openxmlformats.org/officeDocument/2006/relationships/hyperlink" Id="rId97" Target="https://doi.org/10.1080/00438243.2011.624755" TargetMode="External" /><Relationship Type="http://schemas.openxmlformats.org/officeDocument/2006/relationships/hyperlink" Id="rId124" Target="https://doi.org/10.15184/aqy.2015.23" TargetMode="External" /><Relationship Type="http://schemas.openxmlformats.org/officeDocument/2006/relationships/hyperlink" Id="rId102" Target="https://doi.org/10.2307/280285" TargetMode="External" /><Relationship Type="http://schemas.openxmlformats.org/officeDocument/2006/relationships/hyperlink" Id="rId27" Target="https://github.com/parkgayoung/koreapaleolithicmobilityoccupation" TargetMode="External" /><Relationship Type="http://schemas.openxmlformats.org/officeDocument/2006/relationships/hyperlink" Id="rId28" Target="https://osf.io/yagd2/"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2021-01-04T05:22:31Z</dcterms:created>
  <dcterms:modified xsi:type="dcterms:W3CDTF">2021-01-04T05:22:31Z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Human behavioural ecological models use stone artefacts as a source of information for understanding forager mobility. We use these models to examine stone artefacts from 22 sites in Korea to investigate mobility and site occupation during the Late Pleistocene. This study focuses on two questions: how did the introduction of stemmed points change forager’ mobility and landscape use? And how did this new technology change the way people use habitation sites? We analyse artefact volumetric density, retouch frequency, composition of toolkits, artefact raw materials, environmental and demographic contexts.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03 January,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